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11" w:rsidRDefault="008B4211" w:rsidP="008B4211">
      <w:pPr>
        <w:jc w:val="center"/>
        <w:rPr>
          <w:b/>
          <w:sz w:val="40"/>
          <w:szCs w:val="40"/>
        </w:rPr>
      </w:pPr>
      <w:bookmarkStart w:id="0" w:name="_GoBack"/>
      <w:bookmarkEnd w:id="0"/>
    </w:p>
    <w:p w:rsidR="008B4211" w:rsidRDefault="008B4211" w:rsidP="008B4211">
      <w:pPr>
        <w:jc w:val="center"/>
        <w:rPr>
          <w:b/>
          <w:sz w:val="40"/>
          <w:szCs w:val="40"/>
        </w:rPr>
      </w:pPr>
    </w:p>
    <w:p w:rsidR="008B4211" w:rsidRDefault="008B4211" w:rsidP="008B4211">
      <w:pPr>
        <w:jc w:val="center"/>
        <w:rPr>
          <w:b/>
          <w:sz w:val="40"/>
          <w:szCs w:val="40"/>
        </w:rPr>
      </w:pPr>
    </w:p>
    <w:p w:rsidR="00D3421E" w:rsidRDefault="00D851BB" w:rsidP="008B4211">
      <w:pPr>
        <w:jc w:val="center"/>
        <w:rPr>
          <w:b/>
          <w:sz w:val="40"/>
          <w:szCs w:val="40"/>
        </w:rPr>
      </w:pPr>
      <w:r>
        <w:rPr>
          <w:b/>
          <w:sz w:val="40"/>
          <w:szCs w:val="40"/>
        </w:rPr>
        <w:t>Protected Disclosures Act 2014</w:t>
      </w:r>
    </w:p>
    <w:p w:rsidR="008B4211" w:rsidRDefault="008B4211" w:rsidP="008B4211">
      <w:pPr>
        <w:jc w:val="center"/>
        <w:rPr>
          <w:b/>
          <w:sz w:val="40"/>
          <w:szCs w:val="40"/>
        </w:rPr>
      </w:pPr>
    </w:p>
    <w:p w:rsidR="00D851BB" w:rsidRDefault="00D851BB" w:rsidP="008B4211">
      <w:pPr>
        <w:jc w:val="center"/>
        <w:rPr>
          <w:b/>
          <w:sz w:val="40"/>
          <w:szCs w:val="40"/>
        </w:rPr>
      </w:pPr>
      <w:r>
        <w:rPr>
          <w:b/>
          <w:sz w:val="40"/>
          <w:szCs w:val="40"/>
        </w:rPr>
        <w:t>Law Reform Commission</w:t>
      </w:r>
    </w:p>
    <w:p w:rsidR="00D3421E" w:rsidRPr="00D3421E" w:rsidRDefault="00D3421E" w:rsidP="008B4211">
      <w:pPr>
        <w:jc w:val="center"/>
        <w:rPr>
          <w:b/>
          <w:sz w:val="40"/>
          <w:szCs w:val="40"/>
        </w:rPr>
      </w:pPr>
      <w:r w:rsidRPr="00D3421E">
        <w:rPr>
          <w:b/>
          <w:sz w:val="40"/>
          <w:szCs w:val="40"/>
        </w:rPr>
        <w:t>General Policy and Procedures</w:t>
      </w:r>
    </w:p>
    <w:p w:rsidR="00D3421E" w:rsidRPr="00D3421E" w:rsidRDefault="00D3421E" w:rsidP="008B4211">
      <w:pPr>
        <w:jc w:val="center"/>
        <w:rPr>
          <w:b/>
          <w:sz w:val="40"/>
          <w:szCs w:val="40"/>
        </w:rPr>
      </w:pPr>
      <w:r w:rsidRPr="00D3421E">
        <w:rPr>
          <w:b/>
          <w:sz w:val="40"/>
          <w:szCs w:val="40"/>
        </w:rPr>
        <w:t>For the Making of Protected Disclosures</w:t>
      </w:r>
    </w:p>
    <w:p w:rsidR="00D3421E" w:rsidRPr="00D3421E" w:rsidRDefault="00D3421E" w:rsidP="00CB6354">
      <w:pPr>
        <w:rPr>
          <w:b/>
          <w:sz w:val="40"/>
          <w:szCs w:val="40"/>
        </w:rPr>
      </w:pPr>
    </w:p>
    <w:p w:rsidR="0098592A" w:rsidRDefault="00D851BB" w:rsidP="008B4211">
      <w:pPr>
        <w:jc w:val="center"/>
        <w:rPr>
          <w:b/>
          <w:sz w:val="40"/>
          <w:szCs w:val="40"/>
        </w:rPr>
      </w:pPr>
      <w:r>
        <w:rPr>
          <w:b/>
          <w:sz w:val="40"/>
          <w:szCs w:val="40"/>
        </w:rPr>
        <w:t>July</w:t>
      </w:r>
      <w:r w:rsidR="00D3421E" w:rsidRPr="00D3421E">
        <w:rPr>
          <w:b/>
          <w:sz w:val="40"/>
          <w:szCs w:val="40"/>
        </w:rPr>
        <w:t xml:space="preserve"> 201</w:t>
      </w:r>
      <w:r>
        <w:rPr>
          <w:b/>
          <w:sz w:val="40"/>
          <w:szCs w:val="40"/>
        </w:rPr>
        <w:t>7</w:t>
      </w:r>
    </w:p>
    <w:p w:rsidR="0098592A" w:rsidRDefault="0098592A" w:rsidP="00CB6354">
      <w:pPr>
        <w:rPr>
          <w:b/>
          <w:sz w:val="40"/>
          <w:szCs w:val="40"/>
        </w:rPr>
      </w:pPr>
      <w:r>
        <w:rPr>
          <w:b/>
          <w:sz w:val="40"/>
          <w:szCs w:val="40"/>
        </w:rPr>
        <w:br w:type="page"/>
      </w:r>
    </w:p>
    <w:p w:rsidR="00D3421E" w:rsidRDefault="008B4211" w:rsidP="008B4211">
      <w:pPr>
        <w:jc w:val="center"/>
        <w:rPr>
          <w:b/>
          <w:sz w:val="40"/>
          <w:szCs w:val="40"/>
        </w:rPr>
      </w:pPr>
      <w:r>
        <w:rPr>
          <w:b/>
          <w:sz w:val="40"/>
          <w:szCs w:val="40"/>
        </w:rPr>
        <w:lastRenderedPageBreak/>
        <w:t xml:space="preserve">Table of </w:t>
      </w:r>
      <w:r w:rsidR="0098592A">
        <w:rPr>
          <w:b/>
          <w:sz w:val="40"/>
          <w:szCs w:val="40"/>
        </w:rPr>
        <w:t>Contents</w:t>
      </w:r>
    </w:p>
    <w:p w:rsidR="0098592A" w:rsidRDefault="0098592A" w:rsidP="00CB6354">
      <w:pPr>
        <w:rPr>
          <w:b/>
          <w:sz w:val="40"/>
          <w:szCs w:val="40"/>
        </w:rPr>
      </w:pPr>
    </w:p>
    <w:p w:rsidR="008B4211" w:rsidRPr="008B4211" w:rsidRDefault="008B4211" w:rsidP="008B4211">
      <w:pPr>
        <w:rPr>
          <w:b/>
          <w:sz w:val="28"/>
          <w:szCs w:val="28"/>
        </w:rPr>
      </w:pPr>
      <w:r w:rsidRPr="008B4211">
        <w:rPr>
          <w:b/>
          <w:sz w:val="28"/>
          <w:szCs w:val="28"/>
        </w:rPr>
        <w:t>1.</w:t>
      </w:r>
      <w:r w:rsidRPr="008B4211">
        <w:rPr>
          <w:b/>
          <w:sz w:val="28"/>
          <w:szCs w:val="28"/>
        </w:rPr>
        <w:tab/>
        <w:t>Introduction</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t>3</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2.</w:t>
      </w:r>
      <w:r w:rsidRPr="008B4211">
        <w:rPr>
          <w:b/>
          <w:sz w:val="28"/>
          <w:szCs w:val="28"/>
        </w:rPr>
        <w:tab/>
        <w:t>About this Policy</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Pr>
          <w:b/>
          <w:sz w:val="28"/>
          <w:szCs w:val="28"/>
        </w:rPr>
        <w:tab/>
      </w:r>
      <w:r w:rsidR="00230165">
        <w:rPr>
          <w:b/>
          <w:sz w:val="28"/>
          <w:szCs w:val="28"/>
        </w:rPr>
        <w:t>3</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3.</w:t>
      </w:r>
      <w:r w:rsidRPr="008B4211">
        <w:rPr>
          <w:b/>
          <w:sz w:val="28"/>
          <w:szCs w:val="28"/>
        </w:rPr>
        <w:tab/>
        <w:t>What is a Protected Disclosure</w:t>
      </w:r>
      <w:r w:rsidR="00230165">
        <w:rPr>
          <w:b/>
          <w:sz w:val="28"/>
          <w:szCs w:val="28"/>
        </w:rPr>
        <w:t>?</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Pr>
          <w:b/>
          <w:sz w:val="28"/>
          <w:szCs w:val="28"/>
        </w:rPr>
        <w:tab/>
      </w:r>
      <w:r w:rsidR="00230165">
        <w:rPr>
          <w:b/>
          <w:sz w:val="28"/>
          <w:szCs w:val="28"/>
        </w:rPr>
        <w:t>5</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4.</w:t>
      </w:r>
      <w:r w:rsidRPr="008B4211">
        <w:rPr>
          <w:b/>
          <w:sz w:val="28"/>
          <w:szCs w:val="28"/>
        </w:rPr>
        <w:tab/>
        <w:t>Principles Underlying the P</w:t>
      </w:r>
      <w:r w:rsidR="00DA6D65">
        <w:rPr>
          <w:b/>
          <w:sz w:val="28"/>
          <w:szCs w:val="28"/>
        </w:rPr>
        <w:t>olicy</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Pr>
          <w:b/>
          <w:sz w:val="28"/>
          <w:szCs w:val="28"/>
        </w:rPr>
        <w:tab/>
      </w:r>
      <w:r w:rsidR="00230165">
        <w:rPr>
          <w:b/>
          <w:sz w:val="28"/>
          <w:szCs w:val="28"/>
        </w:rPr>
        <w:t>6</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5.</w:t>
      </w:r>
      <w:r w:rsidRPr="008B4211">
        <w:rPr>
          <w:b/>
          <w:sz w:val="28"/>
          <w:szCs w:val="28"/>
        </w:rPr>
        <w:tab/>
        <w:t>Making a Disclosure</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00230165">
        <w:rPr>
          <w:b/>
          <w:sz w:val="28"/>
          <w:szCs w:val="28"/>
        </w:rPr>
        <w:t>7</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6.</w:t>
      </w:r>
      <w:r w:rsidRPr="008B4211">
        <w:rPr>
          <w:b/>
          <w:sz w:val="28"/>
          <w:szCs w:val="28"/>
        </w:rPr>
        <w:tab/>
        <w:t>Receiving a Disclosure</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Pr>
          <w:b/>
          <w:sz w:val="28"/>
          <w:szCs w:val="28"/>
        </w:rPr>
        <w:tab/>
      </w:r>
      <w:r w:rsidR="00230165">
        <w:rPr>
          <w:b/>
          <w:sz w:val="28"/>
          <w:szCs w:val="28"/>
        </w:rPr>
        <w:t>8</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7.</w:t>
      </w:r>
      <w:r w:rsidRPr="008B4211">
        <w:rPr>
          <w:b/>
          <w:sz w:val="28"/>
          <w:szCs w:val="28"/>
        </w:rPr>
        <w:tab/>
        <w:t>Confidentially</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00230165">
        <w:rPr>
          <w:b/>
          <w:sz w:val="28"/>
          <w:szCs w:val="28"/>
        </w:rPr>
        <w:t>9</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8.</w:t>
      </w:r>
      <w:r w:rsidRPr="008B4211">
        <w:rPr>
          <w:b/>
          <w:sz w:val="28"/>
          <w:szCs w:val="28"/>
        </w:rPr>
        <w:tab/>
        <w:t>Investigation of a Protected Disclosure</w:t>
      </w:r>
      <w:r w:rsidRPr="008B4211">
        <w:rPr>
          <w:b/>
          <w:sz w:val="28"/>
          <w:szCs w:val="28"/>
        </w:rPr>
        <w:tab/>
      </w:r>
      <w:r w:rsidRPr="008B4211">
        <w:rPr>
          <w:b/>
          <w:sz w:val="28"/>
          <w:szCs w:val="28"/>
        </w:rPr>
        <w:tab/>
      </w:r>
      <w:r w:rsidRPr="008B4211">
        <w:rPr>
          <w:b/>
          <w:sz w:val="28"/>
          <w:szCs w:val="28"/>
        </w:rPr>
        <w:tab/>
      </w:r>
      <w:r w:rsidRPr="008B4211">
        <w:rPr>
          <w:b/>
          <w:sz w:val="28"/>
          <w:szCs w:val="28"/>
        </w:rPr>
        <w:tab/>
      </w:r>
      <w:r>
        <w:rPr>
          <w:b/>
          <w:sz w:val="28"/>
          <w:szCs w:val="28"/>
        </w:rPr>
        <w:tab/>
      </w:r>
      <w:r w:rsidRPr="008B4211">
        <w:rPr>
          <w:b/>
          <w:sz w:val="28"/>
          <w:szCs w:val="28"/>
        </w:rPr>
        <w:t>1</w:t>
      </w:r>
      <w:r w:rsidR="00230165">
        <w:rPr>
          <w:b/>
          <w:sz w:val="28"/>
          <w:szCs w:val="28"/>
        </w:rPr>
        <w:t>0</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9.</w:t>
      </w:r>
      <w:r w:rsidRPr="008B4211">
        <w:rPr>
          <w:b/>
          <w:sz w:val="28"/>
          <w:szCs w:val="28"/>
        </w:rPr>
        <w:tab/>
        <w:t>Review</w:t>
      </w:r>
      <w:r w:rsidR="00230165">
        <w:rPr>
          <w:b/>
          <w:sz w:val="28"/>
          <w:szCs w:val="28"/>
        </w:rPr>
        <w:t xml:space="preserve"> of the Policy</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t>1</w:t>
      </w:r>
      <w:r w:rsidR="00230165">
        <w:rPr>
          <w:b/>
          <w:sz w:val="28"/>
          <w:szCs w:val="28"/>
        </w:rPr>
        <w:t>1</w:t>
      </w:r>
    </w:p>
    <w:p w:rsidR="008B4211" w:rsidRPr="008B4211" w:rsidRDefault="008B4211" w:rsidP="008B4211">
      <w:pPr>
        <w:rPr>
          <w:b/>
          <w:sz w:val="28"/>
          <w:szCs w:val="28"/>
        </w:rPr>
      </w:pPr>
      <w:r w:rsidRPr="008B4211">
        <w:rPr>
          <w:b/>
          <w:sz w:val="28"/>
          <w:szCs w:val="28"/>
        </w:rPr>
        <w:tab/>
      </w:r>
    </w:p>
    <w:p w:rsidR="008B4211" w:rsidRPr="008B4211" w:rsidRDefault="008B4211" w:rsidP="008B4211">
      <w:pPr>
        <w:rPr>
          <w:b/>
          <w:sz w:val="28"/>
          <w:szCs w:val="28"/>
        </w:rPr>
      </w:pPr>
      <w:r w:rsidRPr="008B4211">
        <w:rPr>
          <w:b/>
          <w:sz w:val="28"/>
          <w:szCs w:val="28"/>
        </w:rPr>
        <w:t>10</w:t>
      </w:r>
      <w:r w:rsidRPr="008B4211">
        <w:rPr>
          <w:b/>
          <w:sz w:val="28"/>
          <w:szCs w:val="28"/>
        </w:rPr>
        <w:tab/>
        <w:t>Further Information</w:t>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r>
      <w:r w:rsidRPr="008B4211">
        <w:rPr>
          <w:b/>
          <w:sz w:val="28"/>
          <w:szCs w:val="28"/>
        </w:rPr>
        <w:tab/>
        <w:t>1</w:t>
      </w:r>
      <w:r w:rsidR="00230165">
        <w:rPr>
          <w:b/>
          <w:sz w:val="28"/>
          <w:szCs w:val="28"/>
        </w:rPr>
        <w:t>1</w:t>
      </w:r>
    </w:p>
    <w:p w:rsidR="0098592A" w:rsidRPr="00995418" w:rsidRDefault="0098592A" w:rsidP="00CB6354">
      <w:pPr>
        <w:rPr>
          <w:b/>
          <w:sz w:val="28"/>
          <w:szCs w:val="28"/>
        </w:rPr>
      </w:pPr>
      <w:r w:rsidRPr="00995418">
        <w:rPr>
          <w:b/>
          <w:sz w:val="28"/>
          <w:szCs w:val="28"/>
        </w:rPr>
        <w:br w:type="page"/>
      </w:r>
    </w:p>
    <w:p w:rsidR="008B0AC2" w:rsidRPr="00995418" w:rsidRDefault="001C722C" w:rsidP="00CB6354">
      <w:pPr>
        <w:rPr>
          <w:b/>
          <w:sz w:val="32"/>
          <w:szCs w:val="32"/>
        </w:rPr>
      </w:pPr>
      <w:r>
        <w:rPr>
          <w:b/>
          <w:sz w:val="32"/>
          <w:szCs w:val="32"/>
        </w:rPr>
        <w:lastRenderedPageBreak/>
        <w:t xml:space="preserve">1. </w:t>
      </w:r>
      <w:r w:rsidR="008B0AC2" w:rsidRPr="00995418">
        <w:rPr>
          <w:b/>
          <w:sz w:val="32"/>
          <w:szCs w:val="32"/>
        </w:rPr>
        <w:t>Introduction</w:t>
      </w:r>
    </w:p>
    <w:p w:rsidR="00610E79" w:rsidRPr="00995418" w:rsidRDefault="00610E79" w:rsidP="00CB6354">
      <w:pPr>
        <w:spacing w:after="0" w:line="240" w:lineRule="auto"/>
        <w:rPr>
          <w:sz w:val="28"/>
          <w:szCs w:val="28"/>
        </w:rPr>
      </w:pPr>
      <w:r w:rsidRPr="00995418">
        <w:rPr>
          <w:sz w:val="28"/>
          <w:szCs w:val="28"/>
        </w:rPr>
        <w:t xml:space="preserve">The </w:t>
      </w:r>
      <w:r w:rsidR="00D851BB">
        <w:rPr>
          <w:sz w:val="28"/>
          <w:szCs w:val="28"/>
        </w:rPr>
        <w:t>Law Reform Commission, the full</w:t>
      </w:r>
      <w:r w:rsidR="00E16999">
        <w:rPr>
          <w:sz w:val="28"/>
          <w:szCs w:val="28"/>
        </w:rPr>
        <w:t>-</w:t>
      </w:r>
      <w:r w:rsidR="00D851BB">
        <w:rPr>
          <w:sz w:val="28"/>
          <w:szCs w:val="28"/>
        </w:rPr>
        <w:t>time Commissioner</w:t>
      </w:r>
      <w:r w:rsidR="00E16999">
        <w:rPr>
          <w:sz w:val="28"/>
          <w:szCs w:val="28"/>
        </w:rPr>
        <w:t xml:space="preserve">, the Head of Administration </w:t>
      </w:r>
      <w:r w:rsidR="00D851BB">
        <w:rPr>
          <w:sz w:val="28"/>
          <w:szCs w:val="28"/>
        </w:rPr>
        <w:t xml:space="preserve">and the Commission’s </w:t>
      </w:r>
      <w:r w:rsidR="00FF68A7">
        <w:rPr>
          <w:sz w:val="28"/>
          <w:szCs w:val="28"/>
        </w:rPr>
        <w:t>Management Committee</w:t>
      </w:r>
      <w:r w:rsidR="002B1463">
        <w:rPr>
          <w:sz w:val="28"/>
          <w:szCs w:val="28"/>
        </w:rPr>
        <w:t xml:space="preserve"> are</w:t>
      </w:r>
      <w:r w:rsidRPr="00995418">
        <w:rPr>
          <w:sz w:val="28"/>
          <w:szCs w:val="28"/>
        </w:rPr>
        <w:t xml:space="preserve"> strongly committed to ensuring that the </w:t>
      </w:r>
      <w:r w:rsidR="00D851BB">
        <w:rPr>
          <w:sz w:val="28"/>
          <w:szCs w:val="28"/>
        </w:rPr>
        <w:t xml:space="preserve">Commission’s </w:t>
      </w:r>
      <w:r w:rsidRPr="00995418">
        <w:rPr>
          <w:sz w:val="28"/>
          <w:szCs w:val="28"/>
        </w:rPr>
        <w:t xml:space="preserve">culture and work environment are such that any member of staff is encouraged and supported in </w:t>
      </w:r>
      <w:r w:rsidR="00E16999">
        <w:rPr>
          <w:sz w:val="28"/>
          <w:szCs w:val="28"/>
        </w:rPr>
        <w:t>“</w:t>
      </w:r>
      <w:r w:rsidRPr="00995418">
        <w:rPr>
          <w:sz w:val="28"/>
          <w:szCs w:val="28"/>
        </w:rPr>
        <w:t>speaking</w:t>
      </w:r>
      <w:r w:rsidR="00E16999">
        <w:rPr>
          <w:sz w:val="28"/>
          <w:szCs w:val="28"/>
        </w:rPr>
        <w:t xml:space="preserve"> </w:t>
      </w:r>
      <w:r w:rsidRPr="00995418">
        <w:rPr>
          <w:sz w:val="28"/>
          <w:szCs w:val="28"/>
        </w:rPr>
        <w:t>up</w:t>
      </w:r>
      <w:r w:rsidR="00E16999">
        <w:rPr>
          <w:sz w:val="28"/>
          <w:szCs w:val="28"/>
        </w:rPr>
        <w:t>”</w:t>
      </w:r>
      <w:r w:rsidRPr="00995418">
        <w:rPr>
          <w:sz w:val="28"/>
          <w:szCs w:val="28"/>
        </w:rPr>
        <w:t xml:space="preserve"> on any issue that may impact adversely on the </w:t>
      </w:r>
      <w:r w:rsidR="00E16999">
        <w:rPr>
          <w:sz w:val="28"/>
          <w:szCs w:val="28"/>
        </w:rPr>
        <w:t>Commission</w:t>
      </w:r>
      <w:r w:rsidRPr="00995418">
        <w:rPr>
          <w:sz w:val="28"/>
          <w:szCs w:val="28"/>
        </w:rPr>
        <w:t>’s ability to carry out</w:t>
      </w:r>
      <w:r w:rsidR="00E16999">
        <w:rPr>
          <w:sz w:val="28"/>
          <w:szCs w:val="28"/>
        </w:rPr>
        <w:t>,</w:t>
      </w:r>
      <w:r w:rsidRPr="00995418">
        <w:rPr>
          <w:sz w:val="28"/>
          <w:szCs w:val="28"/>
        </w:rPr>
        <w:t xml:space="preserve"> </w:t>
      </w:r>
      <w:r w:rsidR="00E16999" w:rsidRPr="00995418">
        <w:rPr>
          <w:sz w:val="28"/>
          <w:szCs w:val="28"/>
        </w:rPr>
        <w:t>properly and fully</w:t>
      </w:r>
      <w:r w:rsidR="00E16999">
        <w:rPr>
          <w:sz w:val="28"/>
          <w:szCs w:val="28"/>
        </w:rPr>
        <w:t>,</w:t>
      </w:r>
      <w:r w:rsidR="00E16999" w:rsidRPr="00995418">
        <w:rPr>
          <w:sz w:val="28"/>
          <w:szCs w:val="28"/>
        </w:rPr>
        <w:t xml:space="preserve"> all </w:t>
      </w:r>
      <w:r w:rsidRPr="00995418">
        <w:rPr>
          <w:sz w:val="28"/>
          <w:szCs w:val="28"/>
        </w:rPr>
        <w:t>its roles and responsibilities</w:t>
      </w:r>
      <w:r w:rsidR="00E16999">
        <w:rPr>
          <w:sz w:val="28"/>
          <w:szCs w:val="28"/>
        </w:rPr>
        <w:t xml:space="preserve"> under the </w:t>
      </w:r>
      <w:r w:rsidR="00E16999" w:rsidRPr="00CB6354">
        <w:rPr>
          <w:i/>
          <w:sz w:val="28"/>
          <w:szCs w:val="28"/>
        </w:rPr>
        <w:t>Law Reform Commission Act 1975</w:t>
      </w:r>
      <w:r w:rsidRPr="00995418">
        <w:rPr>
          <w:sz w:val="28"/>
          <w:szCs w:val="28"/>
        </w:rPr>
        <w:t xml:space="preserve"> to the high performance standard required</w:t>
      </w:r>
      <w:r w:rsidR="00E16999">
        <w:rPr>
          <w:sz w:val="28"/>
          <w:szCs w:val="28"/>
        </w:rPr>
        <w:t xml:space="preserve"> </w:t>
      </w:r>
      <w:r w:rsidR="00CB6354">
        <w:rPr>
          <w:sz w:val="28"/>
          <w:szCs w:val="28"/>
        </w:rPr>
        <w:t>under the 1975 Act and under any relevant governance codes and policies.</w:t>
      </w:r>
    </w:p>
    <w:p w:rsidR="00610E79" w:rsidRPr="00995418" w:rsidRDefault="00610E79" w:rsidP="00CB6354">
      <w:pPr>
        <w:spacing w:after="0" w:line="240" w:lineRule="auto"/>
        <w:rPr>
          <w:sz w:val="28"/>
          <w:szCs w:val="28"/>
        </w:rPr>
      </w:pPr>
    </w:p>
    <w:p w:rsidR="00610E79" w:rsidRPr="00995418" w:rsidRDefault="00610E79" w:rsidP="00CB6354">
      <w:pPr>
        <w:spacing w:after="0" w:line="240" w:lineRule="auto"/>
        <w:rPr>
          <w:sz w:val="28"/>
          <w:szCs w:val="28"/>
        </w:rPr>
      </w:pPr>
      <w:r w:rsidRPr="00995418">
        <w:rPr>
          <w:sz w:val="28"/>
          <w:szCs w:val="28"/>
        </w:rPr>
        <w:t xml:space="preserve">Consistent with existing good practice and relevant policies it is expected that any appropriate issue raised by a member of staff with their line manager relating to a matter connected to the conduct of the business of the </w:t>
      </w:r>
      <w:r w:rsidR="00CB6354">
        <w:rPr>
          <w:sz w:val="28"/>
          <w:szCs w:val="28"/>
        </w:rPr>
        <w:t>Commission</w:t>
      </w:r>
      <w:r w:rsidRPr="00995418">
        <w:rPr>
          <w:sz w:val="28"/>
          <w:szCs w:val="28"/>
        </w:rPr>
        <w:t xml:space="preserve"> will be dealt with professionally and appropriately. This is essential to ensuring that all significant risks arising for the </w:t>
      </w:r>
      <w:r w:rsidR="00CB6354">
        <w:rPr>
          <w:sz w:val="28"/>
          <w:szCs w:val="28"/>
        </w:rPr>
        <w:t>Commission</w:t>
      </w:r>
      <w:r w:rsidRPr="00995418">
        <w:rPr>
          <w:sz w:val="28"/>
          <w:szCs w:val="28"/>
        </w:rPr>
        <w:t xml:space="preserve"> are identified and effectively managed. In addition</w:t>
      </w:r>
      <w:r w:rsidR="001C722C">
        <w:rPr>
          <w:sz w:val="28"/>
          <w:szCs w:val="28"/>
        </w:rPr>
        <w:t>,</w:t>
      </w:r>
      <w:r w:rsidRPr="00995418">
        <w:rPr>
          <w:sz w:val="28"/>
          <w:szCs w:val="28"/>
        </w:rPr>
        <w:t xml:space="preserve"> an</w:t>
      </w:r>
      <w:r w:rsidR="00E90A60">
        <w:rPr>
          <w:sz w:val="28"/>
          <w:szCs w:val="28"/>
        </w:rPr>
        <w:t>y member of staff</w:t>
      </w:r>
      <w:r w:rsidRPr="00995418">
        <w:rPr>
          <w:sz w:val="28"/>
          <w:szCs w:val="28"/>
        </w:rPr>
        <w:t xml:space="preserve"> appropriately raising any issue of concern will not be disadvantaged for doing so.</w:t>
      </w:r>
    </w:p>
    <w:p w:rsidR="00610E79" w:rsidRPr="00995418" w:rsidRDefault="00610E79" w:rsidP="00CB6354">
      <w:pPr>
        <w:spacing w:after="0" w:line="240" w:lineRule="auto"/>
        <w:rPr>
          <w:sz w:val="28"/>
          <w:szCs w:val="28"/>
        </w:rPr>
      </w:pPr>
    </w:p>
    <w:p w:rsidR="00610E79" w:rsidRPr="00995418" w:rsidRDefault="00610E79" w:rsidP="00CB6354">
      <w:pPr>
        <w:spacing w:after="0" w:line="240" w:lineRule="auto"/>
        <w:rPr>
          <w:sz w:val="28"/>
          <w:szCs w:val="28"/>
        </w:rPr>
      </w:pPr>
      <w:r w:rsidRPr="00995418">
        <w:rPr>
          <w:sz w:val="28"/>
          <w:szCs w:val="28"/>
        </w:rPr>
        <w:t xml:space="preserve">This should be the case irrespective of whether the issue falls under this policy </w:t>
      </w:r>
      <w:r w:rsidR="00D51E52">
        <w:rPr>
          <w:sz w:val="28"/>
          <w:szCs w:val="28"/>
        </w:rPr>
        <w:t xml:space="preserve">and procedures document </w:t>
      </w:r>
      <w:r w:rsidRPr="00995418">
        <w:rPr>
          <w:sz w:val="28"/>
          <w:szCs w:val="28"/>
        </w:rPr>
        <w:t xml:space="preserve">or not.  </w:t>
      </w:r>
    </w:p>
    <w:p w:rsidR="00610E79" w:rsidRPr="00995418" w:rsidRDefault="00610E79" w:rsidP="00CB6354">
      <w:pPr>
        <w:spacing w:after="0" w:line="240" w:lineRule="auto"/>
        <w:rPr>
          <w:sz w:val="28"/>
          <w:szCs w:val="28"/>
        </w:rPr>
      </w:pPr>
    </w:p>
    <w:p w:rsidR="00610E79" w:rsidRPr="00995418" w:rsidRDefault="00D51E52" w:rsidP="00CB6354">
      <w:pPr>
        <w:spacing w:after="0" w:line="240" w:lineRule="auto"/>
        <w:rPr>
          <w:color w:val="000000" w:themeColor="text1"/>
          <w:sz w:val="28"/>
          <w:szCs w:val="28"/>
        </w:rPr>
      </w:pPr>
      <w:r>
        <w:rPr>
          <w:color w:val="000000" w:themeColor="text1"/>
          <w:sz w:val="28"/>
          <w:szCs w:val="28"/>
        </w:rPr>
        <w:t xml:space="preserve">This policy and procedures document relates to protected disclosures as defined in the </w:t>
      </w:r>
      <w:r w:rsidRPr="00CB6354">
        <w:rPr>
          <w:i/>
          <w:color w:val="000000" w:themeColor="text1"/>
          <w:sz w:val="28"/>
          <w:szCs w:val="28"/>
        </w:rPr>
        <w:t>Protected Disclosures Act 2014</w:t>
      </w:r>
      <w:r>
        <w:rPr>
          <w:color w:val="000000" w:themeColor="text1"/>
          <w:sz w:val="28"/>
          <w:szCs w:val="28"/>
        </w:rPr>
        <w:t>.</w:t>
      </w:r>
    </w:p>
    <w:p w:rsidR="00CB6354" w:rsidRDefault="00CB6354" w:rsidP="00CB6354">
      <w:pPr>
        <w:rPr>
          <w:b/>
          <w:sz w:val="32"/>
          <w:szCs w:val="32"/>
        </w:rPr>
      </w:pPr>
    </w:p>
    <w:p w:rsidR="0098592A" w:rsidRPr="00995418" w:rsidRDefault="001C722C" w:rsidP="00CB6354">
      <w:pPr>
        <w:rPr>
          <w:b/>
          <w:sz w:val="32"/>
          <w:szCs w:val="32"/>
        </w:rPr>
      </w:pPr>
      <w:r>
        <w:rPr>
          <w:b/>
          <w:sz w:val="32"/>
          <w:szCs w:val="32"/>
        </w:rPr>
        <w:t xml:space="preserve">2. </w:t>
      </w:r>
      <w:r w:rsidR="0098592A" w:rsidRPr="00995418">
        <w:rPr>
          <w:b/>
          <w:sz w:val="32"/>
          <w:szCs w:val="32"/>
        </w:rPr>
        <w:t>About this Policy</w:t>
      </w:r>
    </w:p>
    <w:p w:rsidR="00FB6E9B" w:rsidRPr="00995418" w:rsidRDefault="00FB6E9B" w:rsidP="00CB6354">
      <w:pPr>
        <w:rPr>
          <w:sz w:val="28"/>
          <w:szCs w:val="28"/>
        </w:rPr>
      </w:pPr>
      <w:r w:rsidRPr="00995418">
        <w:rPr>
          <w:sz w:val="28"/>
          <w:szCs w:val="28"/>
        </w:rPr>
        <w:t xml:space="preserve">Section 21 of the </w:t>
      </w:r>
      <w:r w:rsidRPr="00CB6354">
        <w:rPr>
          <w:i/>
          <w:sz w:val="28"/>
          <w:szCs w:val="28"/>
        </w:rPr>
        <w:t>Protected Disclosures Act 2014</w:t>
      </w:r>
      <w:r w:rsidRPr="00995418">
        <w:rPr>
          <w:sz w:val="28"/>
          <w:szCs w:val="28"/>
        </w:rPr>
        <w:t xml:space="preserve"> (</w:t>
      </w:r>
      <w:r w:rsidR="00F95797">
        <w:rPr>
          <w:sz w:val="28"/>
          <w:szCs w:val="28"/>
        </w:rPr>
        <w:t xml:space="preserve">the </w:t>
      </w:r>
      <w:r w:rsidR="00CB6354">
        <w:rPr>
          <w:sz w:val="28"/>
          <w:szCs w:val="28"/>
        </w:rPr>
        <w:t xml:space="preserve">2014 </w:t>
      </w:r>
      <w:r w:rsidR="00F95797">
        <w:rPr>
          <w:sz w:val="28"/>
          <w:szCs w:val="28"/>
        </w:rPr>
        <w:t>Act</w:t>
      </w:r>
      <w:r w:rsidRPr="00995418">
        <w:rPr>
          <w:sz w:val="28"/>
          <w:szCs w:val="28"/>
        </w:rPr>
        <w:t>) relates to the provision of internal procedures for protected disclosures made by workers empl</w:t>
      </w:r>
      <w:r w:rsidR="00D51E52">
        <w:rPr>
          <w:sz w:val="28"/>
          <w:szCs w:val="28"/>
        </w:rPr>
        <w:t>oyed by public bodies and provides</w:t>
      </w:r>
      <w:r w:rsidR="001C0B1F">
        <w:rPr>
          <w:sz w:val="28"/>
          <w:szCs w:val="28"/>
        </w:rPr>
        <w:t>:</w:t>
      </w:r>
    </w:p>
    <w:p w:rsidR="005216E6" w:rsidRPr="008B4211" w:rsidRDefault="00FB6E9B" w:rsidP="008B4211">
      <w:pPr>
        <w:pStyle w:val="ListParagraph"/>
        <w:numPr>
          <w:ilvl w:val="0"/>
          <w:numId w:val="9"/>
        </w:numPr>
        <w:rPr>
          <w:sz w:val="28"/>
          <w:szCs w:val="28"/>
        </w:rPr>
      </w:pPr>
      <w:r w:rsidRPr="008B4211">
        <w:rPr>
          <w:sz w:val="28"/>
          <w:szCs w:val="28"/>
        </w:rPr>
        <w:t>Every public body shall establish and maintain procedures for the making of protected disclosures by workers who are or were employed by the public body and for dealing with such disclosures</w:t>
      </w:r>
      <w:r w:rsidR="001C0B1F" w:rsidRPr="008B4211">
        <w:rPr>
          <w:sz w:val="28"/>
          <w:szCs w:val="28"/>
        </w:rPr>
        <w:t>;</w:t>
      </w:r>
    </w:p>
    <w:p w:rsidR="0045407F" w:rsidRPr="008B4211" w:rsidRDefault="00FB6E9B" w:rsidP="008B4211">
      <w:pPr>
        <w:pStyle w:val="ListParagraph"/>
        <w:numPr>
          <w:ilvl w:val="0"/>
          <w:numId w:val="9"/>
        </w:numPr>
        <w:rPr>
          <w:sz w:val="28"/>
          <w:szCs w:val="28"/>
        </w:rPr>
      </w:pPr>
      <w:r w:rsidRPr="008B4211">
        <w:rPr>
          <w:sz w:val="28"/>
          <w:szCs w:val="28"/>
        </w:rPr>
        <w:t xml:space="preserve">The public body shall provide to workers employed by the body written information </w:t>
      </w:r>
      <w:r w:rsidR="0045407F" w:rsidRPr="008B4211">
        <w:rPr>
          <w:sz w:val="28"/>
          <w:szCs w:val="28"/>
        </w:rPr>
        <w:t>relating to the procedures established and maintained under section</w:t>
      </w:r>
      <w:r w:rsidR="001C0B1F" w:rsidRPr="008B4211">
        <w:rPr>
          <w:sz w:val="28"/>
          <w:szCs w:val="28"/>
        </w:rPr>
        <w:t xml:space="preserve"> 21 of the 2014 Act.</w:t>
      </w:r>
    </w:p>
    <w:p w:rsidR="0045407F" w:rsidRPr="00995418" w:rsidRDefault="0045407F" w:rsidP="00CB6354">
      <w:pPr>
        <w:rPr>
          <w:sz w:val="28"/>
          <w:szCs w:val="28"/>
        </w:rPr>
      </w:pPr>
      <w:r w:rsidRPr="00995418">
        <w:rPr>
          <w:sz w:val="28"/>
          <w:szCs w:val="28"/>
        </w:rPr>
        <w:lastRenderedPageBreak/>
        <w:t>The aims of this policy are</w:t>
      </w:r>
      <w:r w:rsidR="001C0B1F">
        <w:rPr>
          <w:sz w:val="28"/>
          <w:szCs w:val="28"/>
        </w:rPr>
        <w:t>:</w:t>
      </w:r>
    </w:p>
    <w:p w:rsidR="0045407F" w:rsidRPr="00DA6D65" w:rsidRDefault="0045407F" w:rsidP="00DA6D65">
      <w:pPr>
        <w:pStyle w:val="ListParagraph"/>
        <w:numPr>
          <w:ilvl w:val="0"/>
          <w:numId w:val="10"/>
        </w:numPr>
        <w:rPr>
          <w:sz w:val="28"/>
          <w:szCs w:val="28"/>
        </w:rPr>
      </w:pPr>
      <w:r w:rsidRPr="00DA6D65">
        <w:rPr>
          <w:sz w:val="28"/>
          <w:szCs w:val="28"/>
        </w:rPr>
        <w:t xml:space="preserve">To encourage all staff, both past and present, to report Protected Disclosures as soon as possible, in the knowledge that their concerns will be taken seriously and investigated, where appropriate, and that their confidentially will be respected in the manner provided by the </w:t>
      </w:r>
      <w:r w:rsidR="001C0B1F" w:rsidRPr="00DA6D65">
        <w:rPr>
          <w:sz w:val="28"/>
          <w:szCs w:val="28"/>
        </w:rPr>
        <w:t xml:space="preserve">2014 </w:t>
      </w:r>
      <w:r w:rsidR="00F95797" w:rsidRPr="00DA6D65">
        <w:rPr>
          <w:sz w:val="28"/>
          <w:szCs w:val="28"/>
        </w:rPr>
        <w:t>Act</w:t>
      </w:r>
      <w:r w:rsidR="001C0B1F" w:rsidRPr="00DA6D65">
        <w:rPr>
          <w:sz w:val="28"/>
          <w:szCs w:val="28"/>
        </w:rPr>
        <w:t>;</w:t>
      </w:r>
    </w:p>
    <w:p w:rsidR="008B0AC2" w:rsidRPr="00DA6D65" w:rsidRDefault="008B0AC2" w:rsidP="00DA6D65">
      <w:pPr>
        <w:pStyle w:val="ListParagraph"/>
        <w:numPr>
          <w:ilvl w:val="0"/>
          <w:numId w:val="10"/>
        </w:numPr>
        <w:rPr>
          <w:sz w:val="28"/>
          <w:szCs w:val="28"/>
        </w:rPr>
      </w:pPr>
      <w:r w:rsidRPr="00DA6D65">
        <w:rPr>
          <w:sz w:val="28"/>
          <w:szCs w:val="28"/>
        </w:rPr>
        <w:t>To provide all staff with guidance as to how to raise those concerns</w:t>
      </w:r>
      <w:r w:rsidR="001C0B1F" w:rsidRPr="00DA6D65">
        <w:rPr>
          <w:sz w:val="28"/>
          <w:szCs w:val="28"/>
        </w:rPr>
        <w:t>; and</w:t>
      </w:r>
    </w:p>
    <w:p w:rsidR="008B0AC2" w:rsidRPr="00DA6D65" w:rsidRDefault="008B0AC2" w:rsidP="00DA6D65">
      <w:pPr>
        <w:pStyle w:val="ListParagraph"/>
        <w:numPr>
          <w:ilvl w:val="0"/>
          <w:numId w:val="10"/>
        </w:numPr>
        <w:rPr>
          <w:sz w:val="28"/>
          <w:szCs w:val="28"/>
        </w:rPr>
      </w:pPr>
      <w:r w:rsidRPr="00DA6D65">
        <w:rPr>
          <w:sz w:val="28"/>
          <w:szCs w:val="28"/>
        </w:rPr>
        <w:t xml:space="preserve">To reassure </w:t>
      </w:r>
      <w:r w:rsidR="001C0B1F" w:rsidRPr="00DA6D65">
        <w:rPr>
          <w:sz w:val="28"/>
          <w:szCs w:val="28"/>
        </w:rPr>
        <w:t>all staff</w:t>
      </w:r>
      <w:r w:rsidRPr="00DA6D65">
        <w:rPr>
          <w:sz w:val="28"/>
          <w:szCs w:val="28"/>
        </w:rPr>
        <w:t xml:space="preserve"> that they can report relevant wrongdoings without fear of reprisal</w:t>
      </w:r>
      <w:r w:rsidR="001C0B1F" w:rsidRPr="00DA6D65">
        <w:rPr>
          <w:sz w:val="28"/>
          <w:szCs w:val="28"/>
        </w:rPr>
        <w:t>.</w:t>
      </w:r>
    </w:p>
    <w:p w:rsidR="008B0AC2" w:rsidRPr="00995418" w:rsidRDefault="00610E79" w:rsidP="00CB6354">
      <w:pPr>
        <w:rPr>
          <w:sz w:val="28"/>
          <w:szCs w:val="28"/>
        </w:rPr>
      </w:pPr>
      <w:r w:rsidRPr="00995418">
        <w:rPr>
          <w:sz w:val="28"/>
          <w:szCs w:val="28"/>
        </w:rPr>
        <w:t xml:space="preserve">The procedures refer to internal reporting in accordance with </w:t>
      </w:r>
      <w:r w:rsidR="001C0B1F">
        <w:rPr>
          <w:sz w:val="28"/>
          <w:szCs w:val="28"/>
        </w:rPr>
        <w:t>s</w:t>
      </w:r>
      <w:r w:rsidRPr="00995418">
        <w:rPr>
          <w:sz w:val="28"/>
          <w:szCs w:val="28"/>
        </w:rPr>
        <w:t xml:space="preserve">ection 6 of the </w:t>
      </w:r>
      <w:r w:rsidR="001C0B1F">
        <w:rPr>
          <w:sz w:val="28"/>
          <w:szCs w:val="28"/>
        </w:rPr>
        <w:t xml:space="preserve">2014 </w:t>
      </w:r>
      <w:r w:rsidR="00F95797">
        <w:rPr>
          <w:sz w:val="28"/>
          <w:szCs w:val="28"/>
        </w:rPr>
        <w:t>Act</w:t>
      </w:r>
      <w:r w:rsidRPr="00995418">
        <w:rPr>
          <w:sz w:val="28"/>
          <w:szCs w:val="28"/>
        </w:rPr>
        <w:t xml:space="preserve"> only</w:t>
      </w:r>
      <w:r w:rsidR="001C0B1F">
        <w:rPr>
          <w:sz w:val="28"/>
          <w:szCs w:val="28"/>
        </w:rPr>
        <w:t>;</w:t>
      </w:r>
      <w:r w:rsidRPr="00995418">
        <w:rPr>
          <w:sz w:val="28"/>
          <w:szCs w:val="28"/>
        </w:rPr>
        <w:t xml:space="preserve"> and nothing contained in these procedures can act to deprive any person of his or her rights under the </w:t>
      </w:r>
      <w:r w:rsidR="001C0B1F">
        <w:rPr>
          <w:sz w:val="28"/>
          <w:szCs w:val="28"/>
        </w:rPr>
        <w:t xml:space="preserve">2014 </w:t>
      </w:r>
      <w:r w:rsidR="00F95797">
        <w:rPr>
          <w:sz w:val="28"/>
          <w:szCs w:val="28"/>
        </w:rPr>
        <w:t>Act</w:t>
      </w:r>
      <w:r w:rsidRPr="00995418">
        <w:rPr>
          <w:sz w:val="28"/>
          <w:szCs w:val="28"/>
        </w:rPr>
        <w:t>.</w:t>
      </w:r>
    </w:p>
    <w:p w:rsidR="0020103B" w:rsidRPr="00995418" w:rsidRDefault="0020103B" w:rsidP="00CB6354">
      <w:pPr>
        <w:rPr>
          <w:sz w:val="28"/>
          <w:szCs w:val="28"/>
        </w:rPr>
      </w:pPr>
      <w:r w:rsidRPr="00995418">
        <w:rPr>
          <w:sz w:val="28"/>
          <w:szCs w:val="28"/>
        </w:rPr>
        <w:t>Persons considering reporting under these procedures should</w:t>
      </w:r>
      <w:r w:rsidR="001C0B1F">
        <w:rPr>
          <w:sz w:val="28"/>
          <w:szCs w:val="28"/>
        </w:rPr>
        <w:t>,</w:t>
      </w:r>
      <w:r w:rsidRPr="00995418">
        <w:rPr>
          <w:sz w:val="28"/>
          <w:szCs w:val="28"/>
        </w:rPr>
        <w:t xml:space="preserve"> however</w:t>
      </w:r>
      <w:r w:rsidR="001C0B1F">
        <w:rPr>
          <w:sz w:val="28"/>
          <w:szCs w:val="28"/>
        </w:rPr>
        <w:t>,</w:t>
      </w:r>
      <w:r w:rsidRPr="00995418">
        <w:rPr>
          <w:sz w:val="28"/>
          <w:szCs w:val="28"/>
        </w:rPr>
        <w:t xml:space="preserve"> be aware that a distinction must be drawn between voluntarily</w:t>
      </w:r>
      <w:r w:rsidR="0088312A">
        <w:rPr>
          <w:sz w:val="28"/>
          <w:szCs w:val="28"/>
        </w:rPr>
        <w:t>-</w:t>
      </w:r>
      <w:r w:rsidRPr="00995418">
        <w:rPr>
          <w:sz w:val="28"/>
          <w:szCs w:val="28"/>
        </w:rPr>
        <w:t xml:space="preserve">made disclosures and </w:t>
      </w:r>
      <w:r w:rsidR="00D51E52">
        <w:rPr>
          <w:sz w:val="28"/>
          <w:szCs w:val="28"/>
        </w:rPr>
        <w:t>legally</w:t>
      </w:r>
      <w:r w:rsidR="0088312A">
        <w:rPr>
          <w:sz w:val="28"/>
          <w:szCs w:val="28"/>
        </w:rPr>
        <w:t>-</w:t>
      </w:r>
      <w:r w:rsidRPr="00995418">
        <w:rPr>
          <w:sz w:val="28"/>
          <w:szCs w:val="28"/>
        </w:rPr>
        <w:t xml:space="preserve">based mandatory reporting requirements. The procedures contained in this document do not absolve any member of staff from any </w:t>
      </w:r>
      <w:r w:rsidR="00D51E52">
        <w:rPr>
          <w:sz w:val="28"/>
          <w:szCs w:val="28"/>
        </w:rPr>
        <w:t>such</w:t>
      </w:r>
      <w:r w:rsidRPr="00995418">
        <w:rPr>
          <w:sz w:val="28"/>
          <w:szCs w:val="28"/>
        </w:rPr>
        <w:t xml:space="preserve"> mandatory reporting requirement to which he or she may become subject. Failure to comply with a </w:t>
      </w:r>
      <w:r w:rsidR="00D51E52">
        <w:rPr>
          <w:sz w:val="28"/>
          <w:szCs w:val="28"/>
        </w:rPr>
        <w:t>legally</w:t>
      </w:r>
      <w:r w:rsidR="0088312A">
        <w:rPr>
          <w:sz w:val="28"/>
          <w:szCs w:val="28"/>
        </w:rPr>
        <w:t>-</w:t>
      </w:r>
      <w:r w:rsidRPr="00995418">
        <w:rPr>
          <w:sz w:val="28"/>
          <w:szCs w:val="28"/>
        </w:rPr>
        <w:t>based mandatory reporting requirement report may result in a breach of the law.</w:t>
      </w:r>
    </w:p>
    <w:p w:rsidR="0020103B" w:rsidRPr="00995418" w:rsidRDefault="0020103B" w:rsidP="00CB6354">
      <w:pPr>
        <w:rPr>
          <w:sz w:val="28"/>
          <w:szCs w:val="28"/>
        </w:rPr>
      </w:pPr>
      <w:r w:rsidRPr="00995418">
        <w:rPr>
          <w:sz w:val="28"/>
          <w:szCs w:val="28"/>
        </w:rPr>
        <w:t>An individual may voluntarily raise concerns regarding a very broad range of issues in the workplace. Some of these may only affect that individual raising the concern, while others may have broader and wider implications</w:t>
      </w:r>
      <w:r w:rsidR="00F23D99" w:rsidRPr="00995418">
        <w:rPr>
          <w:sz w:val="28"/>
          <w:szCs w:val="28"/>
        </w:rPr>
        <w:t xml:space="preserve">. </w:t>
      </w:r>
    </w:p>
    <w:p w:rsidR="00F23D99" w:rsidRPr="00995418" w:rsidRDefault="00F23D99" w:rsidP="00CB6354">
      <w:pPr>
        <w:rPr>
          <w:sz w:val="28"/>
          <w:szCs w:val="28"/>
        </w:rPr>
      </w:pPr>
      <w:r w:rsidRPr="00995418">
        <w:rPr>
          <w:sz w:val="28"/>
          <w:szCs w:val="28"/>
        </w:rPr>
        <w:t>It is to be expected that concerns in relation to day</w:t>
      </w:r>
      <w:r w:rsidR="0088312A">
        <w:rPr>
          <w:sz w:val="28"/>
          <w:szCs w:val="28"/>
        </w:rPr>
        <w:t>-to-</w:t>
      </w:r>
      <w:r w:rsidRPr="00995418">
        <w:rPr>
          <w:sz w:val="28"/>
          <w:szCs w:val="28"/>
        </w:rPr>
        <w:t>day operational matters will, in the normal course of events, be brought to the attention of the relevant line manager and dealt with accordingly. Similar considerations apply to personal grievances or allegations relating to matters such as bullying which are not covered by this policy, and which remain to be dealt with under the relevant policies and procedures.</w:t>
      </w:r>
    </w:p>
    <w:p w:rsidR="00F23D99" w:rsidRPr="00995418" w:rsidRDefault="00F23D99" w:rsidP="00CB6354">
      <w:pPr>
        <w:rPr>
          <w:sz w:val="28"/>
          <w:szCs w:val="28"/>
        </w:rPr>
      </w:pPr>
      <w:r w:rsidRPr="00995418">
        <w:rPr>
          <w:sz w:val="28"/>
          <w:szCs w:val="28"/>
        </w:rPr>
        <w:t>These procedures relate to the raising of concerns in relation to wrongdoings</w:t>
      </w:r>
      <w:r w:rsidR="0088312A">
        <w:rPr>
          <w:sz w:val="28"/>
          <w:szCs w:val="28"/>
        </w:rPr>
        <w:t xml:space="preserve">, which are </w:t>
      </w:r>
      <w:r w:rsidR="0088312A" w:rsidRPr="0088312A">
        <w:rPr>
          <w:sz w:val="28"/>
          <w:szCs w:val="28"/>
        </w:rPr>
        <w:t xml:space="preserve">outlined in </w:t>
      </w:r>
      <w:r w:rsidR="0088312A">
        <w:rPr>
          <w:sz w:val="28"/>
          <w:szCs w:val="28"/>
        </w:rPr>
        <w:t>Part</w:t>
      </w:r>
      <w:r w:rsidR="0088312A" w:rsidRPr="0088312A">
        <w:rPr>
          <w:sz w:val="28"/>
          <w:szCs w:val="28"/>
        </w:rPr>
        <w:t xml:space="preserve"> 3</w:t>
      </w:r>
      <w:r w:rsidR="0088312A">
        <w:rPr>
          <w:sz w:val="28"/>
          <w:szCs w:val="28"/>
        </w:rPr>
        <w:t>, below,</w:t>
      </w:r>
      <w:r w:rsidRPr="00995418">
        <w:rPr>
          <w:sz w:val="28"/>
          <w:szCs w:val="28"/>
        </w:rPr>
        <w:t xml:space="preserve"> the disclosure of which is in the public interest.</w:t>
      </w:r>
    </w:p>
    <w:p w:rsidR="00BE3F70" w:rsidRDefault="00BE3F70" w:rsidP="00CB6354">
      <w:pPr>
        <w:rPr>
          <w:sz w:val="28"/>
          <w:szCs w:val="28"/>
        </w:rPr>
      </w:pPr>
      <w:r w:rsidRPr="00995418">
        <w:rPr>
          <w:sz w:val="28"/>
          <w:szCs w:val="28"/>
        </w:rPr>
        <w:lastRenderedPageBreak/>
        <w:t xml:space="preserve">This policy covers all staff as defined by the </w:t>
      </w:r>
      <w:r w:rsidR="0088312A">
        <w:rPr>
          <w:sz w:val="28"/>
          <w:szCs w:val="28"/>
        </w:rPr>
        <w:t xml:space="preserve">2014 </w:t>
      </w:r>
      <w:r w:rsidR="00F95797">
        <w:rPr>
          <w:sz w:val="28"/>
          <w:szCs w:val="28"/>
        </w:rPr>
        <w:t>Act</w:t>
      </w:r>
      <w:r w:rsidRPr="00995418">
        <w:rPr>
          <w:sz w:val="28"/>
          <w:szCs w:val="28"/>
        </w:rPr>
        <w:t>, which includes employees, consultants, contractors, trainees, part-time, full-time casual workers and agency workers.</w:t>
      </w:r>
    </w:p>
    <w:p w:rsidR="0097424C" w:rsidRPr="00995418" w:rsidRDefault="0097424C" w:rsidP="00CB6354">
      <w:pPr>
        <w:rPr>
          <w:sz w:val="28"/>
          <w:szCs w:val="28"/>
        </w:rPr>
      </w:pPr>
      <w:r>
        <w:rPr>
          <w:sz w:val="28"/>
          <w:szCs w:val="28"/>
        </w:rPr>
        <w:t xml:space="preserve">A disclosure if protected when a person discloses relevant information through the appropriate channels as set out in the </w:t>
      </w:r>
      <w:r w:rsidR="0088312A">
        <w:rPr>
          <w:sz w:val="28"/>
          <w:szCs w:val="28"/>
        </w:rPr>
        <w:t xml:space="preserve">2014 </w:t>
      </w:r>
      <w:r>
        <w:rPr>
          <w:sz w:val="28"/>
          <w:szCs w:val="28"/>
        </w:rPr>
        <w:t xml:space="preserve">Act. </w:t>
      </w:r>
    </w:p>
    <w:p w:rsidR="00BE3F70" w:rsidRPr="00995418" w:rsidRDefault="00BE3F70" w:rsidP="00CB6354">
      <w:pPr>
        <w:rPr>
          <w:sz w:val="28"/>
          <w:szCs w:val="28"/>
        </w:rPr>
      </w:pPr>
      <w:r w:rsidRPr="00995418">
        <w:rPr>
          <w:sz w:val="28"/>
          <w:szCs w:val="28"/>
        </w:rPr>
        <w:t>This policy may be revoked, replaced or amended at any time</w:t>
      </w:r>
      <w:r w:rsidR="0088312A">
        <w:rPr>
          <w:sz w:val="28"/>
          <w:szCs w:val="28"/>
        </w:rPr>
        <w:t>,</w:t>
      </w:r>
      <w:r w:rsidRPr="00995418">
        <w:rPr>
          <w:sz w:val="28"/>
          <w:szCs w:val="28"/>
        </w:rPr>
        <w:t xml:space="preserve"> and staff will be notified of any revised document.</w:t>
      </w:r>
      <w:r w:rsidR="00F82558">
        <w:rPr>
          <w:sz w:val="28"/>
          <w:szCs w:val="28"/>
        </w:rPr>
        <w:t xml:space="preserve"> In particular, this policy will be reviewed following the issue of any guidelines/revised guidelines by the Department of Public Expenditure and Reform.</w:t>
      </w:r>
    </w:p>
    <w:p w:rsidR="00575596" w:rsidRDefault="00575596" w:rsidP="00CB6354">
      <w:pPr>
        <w:rPr>
          <w:b/>
          <w:sz w:val="32"/>
          <w:szCs w:val="32"/>
        </w:rPr>
      </w:pPr>
    </w:p>
    <w:p w:rsidR="00BE3F70" w:rsidRPr="00995418" w:rsidRDefault="001C722C" w:rsidP="00CB6354">
      <w:pPr>
        <w:rPr>
          <w:b/>
          <w:sz w:val="32"/>
          <w:szCs w:val="32"/>
        </w:rPr>
      </w:pPr>
      <w:r>
        <w:rPr>
          <w:b/>
          <w:sz w:val="32"/>
          <w:szCs w:val="32"/>
        </w:rPr>
        <w:t xml:space="preserve">3. </w:t>
      </w:r>
      <w:r w:rsidR="00BE3F70" w:rsidRPr="00995418">
        <w:rPr>
          <w:b/>
          <w:sz w:val="32"/>
          <w:szCs w:val="32"/>
        </w:rPr>
        <w:t>What is a Protected Disclosure?</w:t>
      </w:r>
    </w:p>
    <w:p w:rsidR="00BE3F70" w:rsidRPr="00995418" w:rsidRDefault="00BE3F70" w:rsidP="00CB6354">
      <w:pPr>
        <w:rPr>
          <w:sz w:val="28"/>
          <w:szCs w:val="28"/>
        </w:rPr>
      </w:pPr>
      <w:r w:rsidRPr="00995418">
        <w:rPr>
          <w:sz w:val="28"/>
          <w:szCs w:val="28"/>
        </w:rPr>
        <w:t xml:space="preserve">A Protected Disclosure is defined in the </w:t>
      </w:r>
      <w:r w:rsidR="00575596">
        <w:rPr>
          <w:sz w:val="28"/>
          <w:szCs w:val="28"/>
        </w:rPr>
        <w:t xml:space="preserve">2014 </w:t>
      </w:r>
      <w:r w:rsidR="00F95797">
        <w:rPr>
          <w:sz w:val="28"/>
          <w:szCs w:val="28"/>
        </w:rPr>
        <w:t>Act</w:t>
      </w:r>
      <w:r w:rsidRPr="00995418">
        <w:rPr>
          <w:sz w:val="28"/>
          <w:szCs w:val="28"/>
        </w:rPr>
        <w:t xml:space="preserve"> as a disclosure of information, which, in the reasonable belief of the </w:t>
      </w:r>
      <w:r w:rsidR="003864EA">
        <w:rPr>
          <w:sz w:val="28"/>
          <w:szCs w:val="28"/>
        </w:rPr>
        <w:t>staff member</w:t>
      </w:r>
      <w:r w:rsidRPr="00995418">
        <w:rPr>
          <w:sz w:val="28"/>
          <w:szCs w:val="28"/>
        </w:rPr>
        <w:t xml:space="preserve">, tends to show one or more </w:t>
      </w:r>
      <w:r w:rsidR="003864EA">
        <w:rPr>
          <w:sz w:val="28"/>
          <w:szCs w:val="28"/>
        </w:rPr>
        <w:t>“</w:t>
      </w:r>
      <w:r w:rsidRPr="00995418">
        <w:rPr>
          <w:sz w:val="28"/>
          <w:szCs w:val="28"/>
        </w:rPr>
        <w:t>relevant wrongdoings,</w:t>
      </w:r>
      <w:r w:rsidR="003864EA">
        <w:rPr>
          <w:sz w:val="28"/>
          <w:szCs w:val="28"/>
        </w:rPr>
        <w:t>”</w:t>
      </w:r>
      <w:r w:rsidRPr="00995418">
        <w:rPr>
          <w:sz w:val="28"/>
          <w:szCs w:val="28"/>
        </w:rPr>
        <w:t xml:space="preserve"> which came to the attention of the </w:t>
      </w:r>
      <w:r w:rsidR="003864EA">
        <w:rPr>
          <w:sz w:val="28"/>
          <w:szCs w:val="28"/>
        </w:rPr>
        <w:t>staff member</w:t>
      </w:r>
      <w:r w:rsidRPr="00995418">
        <w:rPr>
          <w:sz w:val="28"/>
          <w:szCs w:val="28"/>
        </w:rPr>
        <w:t xml:space="preserve"> in connection with the </w:t>
      </w:r>
      <w:r w:rsidR="003864EA">
        <w:rPr>
          <w:sz w:val="28"/>
          <w:szCs w:val="28"/>
        </w:rPr>
        <w:t>staff member’</w:t>
      </w:r>
      <w:r w:rsidRPr="00995418">
        <w:rPr>
          <w:sz w:val="28"/>
          <w:szCs w:val="28"/>
        </w:rPr>
        <w:t xml:space="preserve">s employment and is disclosed in the manner prescribed in the </w:t>
      </w:r>
      <w:r w:rsidR="003864EA">
        <w:rPr>
          <w:sz w:val="28"/>
          <w:szCs w:val="28"/>
        </w:rPr>
        <w:t xml:space="preserve">2014 </w:t>
      </w:r>
      <w:r w:rsidR="00F95797">
        <w:rPr>
          <w:sz w:val="28"/>
          <w:szCs w:val="28"/>
        </w:rPr>
        <w:t>Act</w:t>
      </w:r>
      <w:r w:rsidRPr="00995418">
        <w:rPr>
          <w:sz w:val="28"/>
          <w:szCs w:val="28"/>
        </w:rPr>
        <w:t>.</w:t>
      </w:r>
    </w:p>
    <w:p w:rsidR="00BE3F70" w:rsidRPr="00995418" w:rsidRDefault="00BE3F70" w:rsidP="00CB6354">
      <w:pPr>
        <w:rPr>
          <w:sz w:val="28"/>
          <w:szCs w:val="28"/>
        </w:rPr>
      </w:pPr>
      <w:r w:rsidRPr="00995418">
        <w:rPr>
          <w:sz w:val="28"/>
          <w:szCs w:val="28"/>
        </w:rPr>
        <w:t xml:space="preserve">The following matters are </w:t>
      </w:r>
      <w:r w:rsidR="003864EA">
        <w:rPr>
          <w:sz w:val="28"/>
          <w:szCs w:val="28"/>
        </w:rPr>
        <w:t>“</w:t>
      </w:r>
      <w:r w:rsidRPr="00995418">
        <w:rPr>
          <w:sz w:val="28"/>
          <w:szCs w:val="28"/>
        </w:rPr>
        <w:t>relevant wrongdoings</w:t>
      </w:r>
      <w:r w:rsidR="003864EA">
        <w:rPr>
          <w:sz w:val="28"/>
          <w:szCs w:val="28"/>
        </w:rPr>
        <w:t>” under the 2014 Act:</w:t>
      </w:r>
    </w:p>
    <w:p w:rsidR="00BE3F70" w:rsidRPr="00DA6D65" w:rsidRDefault="00BE3F70" w:rsidP="00DA6D65">
      <w:pPr>
        <w:pStyle w:val="ListParagraph"/>
        <w:numPr>
          <w:ilvl w:val="0"/>
          <w:numId w:val="12"/>
        </w:numPr>
        <w:rPr>
          <w:sz w:val="28"/>
          <w:szCs w:val="28"/>
        </w:rPr>
      </w:pPr>
      <w:r w:rsidRPr="00DA6D65">
        <w:rPr>
          <w:sz w:val="28"/>
          <w:szCs w:val="28"/>
        </w:rPr>
        <w:t>That an offence has been, is being or is likely to be committed</w:t>
      </w:r>
      <w:r w:rsidR="003864EA" w:rsidRPr="00DA6D65">
        <w:rPr>
          <w:sz w:val="28"/>
          <w:szCs w:val="28"/>
        </w:rPr>
        <w:t>;</w:t>
      </w:r>
    </w:p>
    <w:p w:rsidR="00BE3F70" w:rsidRPr="00DA6D65" w:rsidRDefault="00BE3F70" w:rsidP="00DA6D65">
      <w:pPr>
        <w:pStyle w:val="ListParagraph"/>
        <w:numPr>
          <w:ilvl w:val="0"/>
          <w:numId w:val="12"/>
        </w:numPr>
        <w:rPr>
          <w:sz w:val="28"/>
          <w:szCs w:val="28"/>
        </w:rPr>
      </w:pPr>
      <w:r w:rsidRPr="00DA6D65">
        <w:rPr>
          <w:sz w:val="28"/>
          <w:szCs w:val="28"/>
        </w:rPr>
        <w:t xml:space="preserve">That a person has failed, is failing or is likely to fail to comply with any legal obligation, other than by one arising under the </w:t>
      </w:r>
      <w:r w:rsidR="003864EA" w:rsidRPr="00DA6D65">
        <w:rPr>
          <w:sz w:val="28"/>
          <w:szCs w:val="28"/>
        </w:rPr>
        <w:t>person’</w:t>
      </w:r>
      <w:r w:rsidRPr="00DA6D65">
        <w:rPr>
          <w:sz w:val="28"/>
          <w:szCs w:val="28"/>
        </w:rPr>
        <w:t xml:space="preserve">s contract of employment </w:t>
      </w:r>
      <w:r w:rsidR="00F06DB2" w:rsidRPr="00DA6D65">
        <w:rPr>
          <w:sz w:val="28"/>
          <w:szCs w:val="28"/>
        </w:rPr>
        <w:t xml:space="preserve">or other contract whereby the </w:t>
      </w:r>
      <w:r w:rsidR="003864EA" w:rsidRPr="00DA6D65">
        <w:rPr>
          <w:sz w:val="28"/>
          <w:szCs w:val="28"/>
        </w:rPr>
        <w:t>person</w:t>
      </w:r>
      <w:r w:rsidR="00F06DB2" w:rsidRPr="00DA6D65">
        <w:rPr>
          <w:sz w:val="28"/>
          <w:szCs w:val="28"/>
        </w:rPr>
        <w:t xml:space="preserve"> undertakes to do or perform personally any work or services</w:t>
      </w:r>
      <w:r w:rsidR="003864EA" w:rsidRPr="00DA6D65">
        <w:rPr>
          <w:sz w:val="28"/>
          <w:szCs w:val="28"/>
        </w:rPr>
        <w:t>;</w:t>
      </w:r>
    </w:p>
    <w:p w:rsidR="00F06DB2" w:rsidRPr="00DA6D65" w:rsidRDefault="00F06DB2" w:rsidP="00DA6D65">
      <w:pPr>
        <w:pStyle w:val="ListParagraph"/>
        <w:numPr>
          <w:ilvl w:val="0"/>
          <w:numId w:val="12"/>
        </w:numPr>
        <w:rPr>
          <w:sz w:val="28"/>
          <w:szCs w:val="28"/>
        </w:rPr>
      </w:pPr>
      <w:r w:rsidRPr="00DA6D65">
        <w:rPr>
          <w:sz w:val="28"/>
          <w:szCs w:val="28"/>
        </w:rPr>
        <w:t>That a miscarriage of justice has occurred, is occurring or is likely to occur</w:t>
      </w:r>
      <w:r w:rsidR="003864EA" w:rsidRPr="00DA6D65">
        <w:rPr>
          <w:sz w:val="28"/>
          <w:szCs w:val="28"/>
        </w:rPr>
        <w:t>;</w:t>
      </w:r>
    </w:p>
    <w:p w:rsidR="00F06DB2" w:rsidRPr="00DA6D65" w:rsidRDefault="00F06DB2" w:rsidP="00DA6D65">
      <w:pPr>
        <w:pStyle w:val="ListParagraph"/>
        <w:numPr>
          <w:ilvl w:val="0"/>
          <w:numId w:val="12"/>
        </w:numPr>
        <w:rPr>
          <w:sz w:val="28"/>
          <w:szCs w:val="28"/>
        </w:rPr>
      </w:pPr>
      <w:r w:rsidRPr="00DA6D65">
        <w:rPr>
          <w:sz w:val="28"/>
          <w:szCs w:val="28"/>
        </w:rPr>
        <w:t>That the health and safety of any individual has been, is being or is likely to be endangered</w:t>
      </w:r>
      <w:r w:rsidR="003864EA" w:rsidRPr="00DA6D65">
        <w:rPr>
          <w:sz w:val="28"/>
          <w:szCs w:val="28"/>
        </w:rPr>
        <w:t>;</w:t>
      </w:r>
    </w:p>
    <w:p w:rsidR="00F06DB2" w:rsidRPr="00DA6D65" w:rsidRDefault="00F06DB2" w:rsidP="00DA6D65">
      <w:pPr>
        <w:pStyle w:val="ListParagraph"/>
        <w:numPr>
          <w:ilvl w:val="0"/>
          <w:numId w:val="12"/>
        </w:numPr>
        <w:rPr>
          <w:sz w:val="28"/>
          <w:szCs w:val="28"/>
        </w:rPr>
      </w:pPr>
      <w:r w:rsidRPr="00DA6D65">
        <w:rPr>
          <w:sz w:val="28"/>
          <w:szCs w:val="28"/>
        </w:rPr>
        <w:t>That the environment has been, is being or is likely to be damaged</w:t>
      </w:r>
      <w:r w:rsidR="003864EA" w:rsidRPr="00DA6D65">
        <w:rPr>
          <w:sz w:val="28"/>
          <w:szCs w:val="28"/>
        </w:rPr>
        <w:t>;</w:t>
      </w:r>
    </w:p>
    <w:p w:rsidR="00F06DB2" w:rsidRPr="00DA6D65" w:rsidRDefault="00F06DB2" w:rsidP="00DA6D65">
      <w:pPr>
        <w:pStyle w:val="ListParagraph"/>
        <w:numPr>
          <w:ilvl w:val="0"/>
          <w:numId w:val="12"/>
        </w:numPr>
        <w:rPr>
          <w:sz w:val="28"/>
          <w:szCs w:val="28"/>
        </w:rPr>
      </w:pPr>
      <w:r w:rsidRPr="00DA6D65">
        <w:rPr>
          <w:sz w:val="28"/>
          <w:szCs w:val="28"/>
        </w:rPr>
        <w:t>That an unlawful or otherwise improper use of funds or resources of a public body, or other public money, has occurred, is occurring or is likely to occur</w:t>
      </w:r>
      <w:r w:rsidR="003864EA" w:rsidRPr="00DA6D65">
        <w:rPr>
          <w:sz w:val="28"/>
          <w:szCs w:val="28"/>
        </w:rPr>
        <w:t>;</w:t>
      </w:r>
    </w:p>
    <w:p w:rsidR="00F06DB2" w:rsidRPr="00DA6D65" w:rsidRDefault="00F06DB2" w:rsidP="00DA6D65">
      <w:pPr>
        <w:pStyle w:val="ListParagraph"/>
        <w:numPr>
          <w:ilvl w:val="0"/>
          <w:numId w:val="12"/>
        </w:numPr>
        <w:rPr>
          <w:sz w:val="28"/>
          <w:szCs w:val="28"/>
        </w:rPr>
      </w:pPr>
      <w:r w:rsidRPr="00DA6D65">
        <w:rPr>
          <w:sz w:val="28"/>
          <w:szCs w:val="28"/>
        </w:rPr>
        <w:lastRenderedPageBreak/>
        <w:t>That an act or omission by or on behalf of a public body is oppressive, discriminatory or grossly negligent or constitutes gross mismanagement; or</w:t>
      </w:r>
    </w:p>
    <w:p w:rsidR="0097424C" w:rsidRPr="00DA6D65" w:rsidRDefault="00EC1009" w:rsidP="00DA6D65">
      <w:pPr>
        <w:pStyle w:val="ListParagraph"/>
        <w:numPr>
          <w:ilvl w:val="0"/>
          <w:numId w:val="12"/>
        </w:numPr>
        <w:rPr>
          <w:sz w:val="28"/>
          <w:szCs w:val="28"/>
        </w:rPr>
      </w:pPr>
      <w:r w:rsidRPr="00DA6D65">
        <w:rPr>
          <w:sz w:val="28"/>
          <w:szCs w:val="28"/>
        </w:rPr>
        <w:t>That information tending</w:t>
      </w:r>
      <w:r w:rsidR="00F06DB2" w:rsidRPr="00DA6D65">
        <w:rPr>
          <w:sz w:val="28"/>
          <w:szCs w:val="28"/>
        </w:rPr>
        <w:t xml:space="preserve"> to show any matter falling within any of the preceding points has been, is being or is likely to be concealed or destroyed</w:t>
      </w:r>
      <w:r w:rsidR="00F46D92" w:rsidRPr="00DA6D65">
        <w:rPr>
          <w:sz w:val="28"/>
          <w:szCs w:val="28"/>
        </w:rPr>
        <w:t>.</w:t>
      </w:r>
    </w:p>
    <w:p w:rsidR="0073365B" w:rsidRDefault="0097424C" w:rsidP="00CB6354">
      <w:pPr>
        <w:rPr>
          <w:sz w:val="28"/>
          <w:szCs w:val="28"/>
        </w:rPr>
      </w:pPr>
      <w:r>
        <w:rPr>
          <w:sz w:val="28"/>
          <w:szCs w:val="28"/>
        </w:rPr>
        <w:t xml:space="preserve">It should be noted that a matter is not relevant wrongdoing if it is the person or the </w:t>
      </w:r>
      <w:r w:rsidR="0073365B">
        <w:rPr>
          <w:sz w:val="28"/>
          <w:szCs w:val="28"/>
        </w:rPr>
        <w:t>Commission’s</w:t>
      </w:r>
      <w:r>
        <w:rPr>
          <w:sz w:val="28"/>
          <w:szCs w:val="28"/>
        </w:rPr>
        <w:t xml:space="preserve"> function to detect</w:t>
      </w:r>
      <w:r w:rsidR="0042578D">
        <w:rPr>
          <w:sz w:val="28"/>
          <w:szCs w:val="28"/>
        </w:rPr>
        <w:t>,</w:t>
      </w:r>
      <w:r>
        <w:rPr>
          <w:sz w:val="28"/>
          <w:szCs w:val="28"/>
        </w:rPr>
        <w:t xml:space="preserve"> investigate</w:t>
      </w:r>
      <w:r w:rsidR="0042578D">
        <w:rPr>
          <w:sz w:val="28"/>
          <w:szCs w:val="28"/>
        </w:rPr>
        <w:t xml:space="preserve">, advise on or otherwise participate in legislative or remedial action relating to </w:t>
      </w:r>
      <w:r>
        <w:rPr>
          <w:sz w:val="28"/>
          <w:szCs w:val="28"/>
        </w:rPr>
        <w:t xml:space="preserve">that wrongdoing and there has not been an act or omission on the part of the </w:t>
      </w:r>
      <w:r w:rsidR="0073365B">
        <w:rPr>
          <w:sz w:val="28"/>
          <w:szCs w:val="28"/>
        </w:rPr>
        <w:t>Commission</w:t>
      </w:r>
      <w:r>
        <w:rPr>
          <w:sz w:val="28"/>
          <w:szCs w:val="28"/>
        </w:rPr>
        <w:t>.</w:t>
      </w:r>
    </w:p>
    <w:p w:rsidR="008B4211" w:rsidRDefault="008B4211" w:rsidP="0073365B">
      <w:pPr>
        <w:spacing w:after="0" w:line="240" w:lineRule="auto"/>
        <w:rPr>
          <w:b/>
          <w:sz w:val="32"/>
          <w:szCs w:val="32"/>
        </w:rPr>
      </w:pPr>
    </w:p>
    <w:p w:rsidR="00995418" w:rsidRPr="00995418" w:rsidRDefault="001C722C" w:rsidP="0073365B">
      <w:pPr>
        <w:spacing w:after="0" w:line="240" w:lineRule="auto"/>
        <w:rPr>
          <w:b/>
          <w:sz w:val="32"/>
          <w:szCs w:val="32"/>
        </w:rPr>
      </w:pPr>
      <w:r>
        <w:rPr>
          <w:b/>
          <w:sz w:val="32"/>
          <w:szCs w:val="32"/>
        </w:rPr>
        <w:t xml:space="preserve">4. </w:t>
      </w:r>
      <w:r w:rsidR="00995418" w:rsidRPr="00995418">
        <w:rPr>
          <w:b/>
          <w:sz w:val="32"/>
          <w:szCs w:val="32"/>
        </w:rPr>
        <w:t>Principles Underlying the P</w:t>
      </w:r>
      <w:r w:rsidR="00DA6D65">
        <w:rPr>
          <w:b/>
          <w:sz w:val="32"/>
          <w:szCs w:val="32"/>
        </w:rPr>
        <w:t>olicy</w:t>
      </w:r>
    </w:p>
    <w:p w:rsidR="00995418" w:rsidRDefault="00995418" w:rsidP="0073365B">
      <w:pPr>
        <w:spacing w:after="0" w:line="240" w:lineRule="auto"/>
        <w:rPr>
          <w:sz w:val="28"/>
          <w:szCs w:val="28"/>
        </w:rPr>
      </w:pPr>
      <w:r w:rsidRPr="00995418">
        <w:rPr>
          <w:sz w:val="28"/>
          <w:szCs w:val="28"/>
        </w:rPr>
        <w:t xml:space="preserve">Where an issue raised potentially falls within the scope of wrongdoing defined in the </w:t>
      </w:r>
      <w:r w:rsidR="00E064D8">
        <w:rPr>
          <w:sz w:val="28"/>
          <w:szCs w:val="28"/>
        </w:rPr>
        <w:t xml:space="preserve">2014 </w:t>
      </w:r>
      <w:r w:rsidR="00F95797">
        <w:rPr>
          <w:sz w:val="28"/>
          <w:szCs w:val="28"/>
        </w:rPr>
        <w:t>Act</w:t>
      </w:r>
      <w:r w:rsidR="00E064D8">
        <w:rPr>
          <w:sz w:val="28"/>
          <w:szCs w:val="28"/>
        </w:rPr>
        <w:t>,</w:t>
      </w:r>
      <w:r w:rsidRPr="00995418">
        <w:rPr>
          <w:sz w:val="28"/>
          <w:szCs w:val="28"/>
        </w:rPr>
        <w:t xml:space="preserve"> the following principles will be applied by the </w:t>
      </w:r>
      <w:r w:rsidR="00E064D8">
        <w:rPr>
          <w:sz w:val="28"/>
          <w:szCs w:val="28"/>
        </w:rPr>
        <w:t>Commission:</w:t>
      </w:r>
    </w:p>
    <w:p w:rsidR="00E064D8" w:rsidRPr="00995418" w:rsidRDefault="00E064D8" w:rsidP="0073365B">
      <w:pPr>
        <w:spacing w:after="0" w:line="240" w:lineRule="auto"/>
        <w:rPr>
          <w:sz w:val="28"/>
          <w:szCs w:val="28"/>
        </w:rPr>
      </w:pPr>
    </w:p>
    <w:p w:rsidR="00995418" w:rsidRPr="00E064D8" w:rsidRDefault="00995418" w:rsidP="00E064D8">
      <w:pPr>
        <w:pStyle w:val="ListParagraph"/>
        <w:numPr>
          <w:ilvl w:val="0"/>
          <w:numId w:val="13"/>
        </w:numPr>
        <w:spacing w:line="240" w:lineRule="auto"/>
        <w:rPr>
          <w:sz w:val="28"/>
          <w:szCs w:val="28"/>
        </w:rPr>
      </w:pPr>
      <w:r w:rsidRPr="00E064D8">
        <w:rPr>
          <w:sz w:val="28"/>
          <w:szCs w:val="28"/>
        </w:rPr>
        <w:t>the concern will be treated seriously and investigated where that is considered appropriate</w:t>
      </w:r>
      <w:r w:rsidR="00E064D8">
        <w:rPr>
          <w:sz w:val="28"/>
          <w:szCs w:val="28"/>
        </w:rPr>
        <w:t>;</w:t>
      </w:r>
    </w:p>
    <w:p w:rsidR="00995418" w:rsidRPr="00E064D8" w:rsidRDefault="00995418" w:rsidP="00E064D8">
      <w:pPr>
        <w:pStyle w:val="ListParagraph"/>
        <w:numPr>
          <w:ilvl w:val="0"/>
          <w:numId w:val="13"/>
        </w:numPr>
        <w:spacing w:line="240" w:lineRule="auto"/>
        <w:rPr>
          <w:sz w:val="28"/>
          <w:szCs w:val="28"/>
        </w:rPr>
      </w:pPr>
      <w:r w:rsidRPr="00E064D8">
        <w:rPr>
          <w:sz w:val="28"/>
          <w:szCs w:val="28"/>
        </w:rPr>
        <w:t xml:space="preserve">where an investigation takes place, the identity of the </w:t>
      </w:r>
      <w:r w:rsidR="00E90A60" w:rsidRPr="00E064D8">
        <w:rPr>
          <w:sz w:val="28"/>
          <w:szCs w:val="28"/>
        </w:rPr>
        <w:t>member of staff</w:t>
      </w:r>
      <w:r w:rsidRPr="00E064D8">
        <w:rPr>
          <w:sz w:val="28"/>
          <w:szCs w:val="28"/>
        </w:rPr>
        <w:t xml:space="preserve"> raising the concern should be safeguarded insofar as this is practically possible</w:t>
      </w:r>
      <w:r w:rsidR="00E064D8">
        <w:rPr>
          <w:sz w:val="28"/>
          <w:szCs w:val="28"/>
        </w:rPr>
        <w:t>;</w:t>
      </w:r>
      <w:r w:rsidRPr="00E064D8">
        <w:rPr>
          <w:sz w:val="28"/>
          <w:szCs w:val="28"/>
        </w:rPr>
        <w:t xml:space="preserve"> </w:t>
      </w:r>
    </w:p>
    <w:p w:rsidR="00995418" w:rsidRPr="00E064D8" w:rsidRDefault="00995418" w:rsidP="00E064D8">
      <w:pPr>
        <w:pStyle w:val="ListParagraph"/>
        <w:numPr>
          <w:ilvl w:val="0"/>
          <w:numId w:val="13"/>
        </w:numPr>
        <w:spacing w:line="240" w:lineRule="auto"/>
        <w:rPr>
          <w:sz w:val="28"/>
          <w:szCs w:val="28"/>
        </w:rPr>
      </w:pPr>
      <w:r w:rsidRPr="00E064D8">
        <w:rPr>
          <w:sz w:val="28"/>
          <w:szCs w:val="28"/>
        </w:rPr>
        <w:t>the person raising the concern will be advised on how the issue has been addressed including the outcome of any investigation</w:t>
      </w:r>
      <w:r w:rsidR="00E064D8">
        <w:rPr>
          <w:sz w:val="28"/>
          <w:szCs w:val="28"/>
        </w:rPr>
        <w:t>; and</w:t>
      </w:r>
      <w:r w:rsidRPr="00E064D8">
        <w:rPr>
          <w:sz w:val="28"/>
          <w:szCs w:val="28"/>
        </w:rPr>
        <w:t xml:space="preserve"> </w:t>
      </w:r>
    </w:p>
    <w:p w:rsidR="00995418" w:rsidRPr="00E064D8" w:rsidRDefault="00995418" w:rsidP="00E064D8">
      <w:pPr>
        <w:pStyle w:val="ListParagraph"/>
        <w:numPr>
          <w:ilvl w:val="0"/>
          <w:numId w:val="13"/>
        </w:numPr>
        <w:spacing w:line="240" w:lineRule="auto"/>
        <w:rPr>
          <w:sz w:val="28"/>
          <w:szCs w:val="28"/>
        </w:rPr>
      </w:pPr>
      <w:r w:rsidRPr="00E064D8">
        <w:rPr>
          <w:sz w:val="28"/>
          <w:szCs w:val="28"/>
        </w:rPr>
        <w:t xml:space="preserve">the </w:t>
      </w:r>
      <w:r w:rsidR="00E064D8">
        <w:rPr>
          <w:sz w:val="28"/>
          <w:szCs w:val="28"/>
        </w:rPr>
        <w:t>person raising the concern</w:t>
      </w:r>
      <w:r w:rsidRPr="00E064D8">
        <w:rPr>
          <w:sz w:val="28"/>
          <w:szCs w:val="28"/>
        </w:rPr>
        <w:t xml:space="preserve"> will not be disadvantaged in any way for having made the disclosure, even if no wrongdoing is identified providing the concern was based on a reasonable belief.</w:t>
      </w:r>
    </w:p>
    <w:p w:rsidR="00995418" w:rsidRDefault="006A1C2B" w:rsidP="0073365B">
      <w:pPr>
        <w:spacing w:after="0" w:line="240" w:lineRule="auto"/>
        <w:rPr>
          <w:sz w:val="28"/>
          <w:szCs w:val="28"/>
        </w:rPr>
      </w:pPr>
      <w:r>
        <w:rPr>
          <w:sz w:val="28"/>
          <w:szCs w:val="28"/>
        </w:rPr>
        <w:t xml:space="preserve">A </w:t>
      </w:r>
      <w:r w:rsidR="00995418" w:rsidRPr="00995418">
        <w:rPr>
          <w:sz w:val="28"/>
          <w:szCs w:val="28"/>
        </w:rPr>
        <w:t xml:space="preserve">person who has a reasonable belief in the occurrence of a serious wrongdoing in the </w:t>
      </w:r>
      <w:r>
        <w:rPr>
          <w:sz w:val="28"/>
          <w:szCs w:val="28"/>
        </w:rPr>
        <w:t>Commission,</w:t>
      </w:r>
      <w:r w:rsidR="00995418" w:rsidRPr="00995418">
        <w:rPr>
          <w:sz w:val="28"/>
          <w:szCs w:val="28"/>
        </w:rPr>
        <w:t xml:space="preserve"> and discloses that concern</w:t>
      </w:r>
      <w:r>
        <w:rPr>
          <w:sz w:val="28"/>
          <w:szCs w:val="28"/>
        </w:rPr>
        <w:t>,</w:t>
      </w:r>
      <w:r w:rsidR="00995418" w:rsidRPr="00995418">
        <w:rPr>
          <w:sz w:val="28"/>
          <w:szCs w:val="28"/>
        </w:rPr>
        <w:t xml:space="preserve"> will </w:t>
      </w:r>
      <w:r>
        <w:rPr>
          <w:sz w:val="28"/>
          <w:szCs w:val="28"/>
        </w:rPr>
        <w:t xml:space="preserve">not </w:t>
      </w:r>
      <w:r w:rsidR="00995418" w:rsidRPr="00995418">
        <w:rPr>
          <w:sz w:val="28"/>
          <w:szCs w:val="28"/>
        </w:rPr>
        <w:t xml:space="preserve">be penalised or experience detriment for </w:t>
      </w:r>
      <w:r w:rsidR="00995418" w:rsidRPr="00995418">
        <w:rPr>
          <w:color w:val="000000" w:themeColor="text1"/>
          <w:sz w:val="28"/>
          <w:szCs w:val="28"/>
        </w:rPr>
        <w:t xml:space="preserve">the making of that </w:t>
      </w:r>
      <w:r w:rsidR="00995418" w:rsidRPr="00995418">
        <w:rPr>
          <w:sz w:val="28"/>
          <w:szCs w:val="28"/>
        </w:rPr>
        <w:t>disclosure, even if no investigation subsequently takes place or</w:t>
      </w:r>
      <w:r>
        <w:rPr>
          <w:sz w:val="28"/>
          <w:szCs w:val="28"/>
        </w:rPr>
        <w:t>,</w:t>
      </w:r>
      <w:r w:rsidR="00995418" w:rsidRPr="00995418">
        <w:rPr>
          <w:sz w:val="28"/>
          <w:szCs w:val="28"/>
        </w:rPr>
        <w:t xml:space="preserve"> where an investigation does take place</w:t>
      </w:r>
      <w:r>
        <w:rPr>
          <w:sz w:val="28"/>
          <w:szCs w:val="28"/>
        </w:rPr>
        <w:t>,</w:t>
      </w:r>
      <w:r w:rsidR="00995418" w:rsidRPr="00995418">
        <w:rPr>
          <w:sz w:val="28"/>
          <w:szCs w:val="28"/>
        </w:rPr>
        <w:t xml:space="preserve"> the investigation finds that no wrongdoing occurred. </w:t>
      </w:r>
      <w:r w:rsidR="002F3F24">
        <w:rPr>
          <w:sz w:val="28"/>
          <w:szCs w:val="28"/>
        </w:rPr>
        <w:t>This extends to any other person who provides information in relation to matters raised as a consequence of the disclosure.</w:t>
      </w:r>
    </w:p>
    <w:p w:rsidR="002F3F24" w:rsidRDefault="002F3F24" w:rsidP="00CB6354">
      <w:pPr>
        <w:spacing w:after="0" w:line="240" w:lineRule="auto"/>
        <w:ind w:left="360"/>
        <w:rPr>
          <w:sz w:val="28"/>
          <w:szCs w:val="28"/>
        </w:rPr>
      </w:pPr>
    </w:p>
    <w:p w:rsidR="002F3F24" w:rsidRDefault="002F3F24" w:rsidP="0073365B">
      <w:pPr>
        <w:spacing w:after="0" w:line="240" w:lineRule="auto"/>
        <w:rPr>
          <w:sz w:val="28"/>
          <w:szCs w:val="28"/>
        </w:rPr>
      </w:pPr>
      <w:r>
        <w:rPr>
          <w:sz w:val="28"/>
          <w:szCs w:val="28"/>
        </w:rPr>
        <w:t>It will be considered a serious disciplinary matter if anyone penalises, or threatens penalisation against, a member of staff for having made a protected disclosure.</w:t>
      </w:r>
    </w:p>
    <w:p w:rsidR="00FD583A" w:rsidRPr="00995418" w:rsidRDefault="00FD583A" w:rsidP="0073365B">
      <w:pPr>
        <w:spacing w:after="0" w:line="240" w:lineRule="auto"/>
        <w:rPr>
          <w:sz w:val="28"/>
          <w:szCs w:val="28"/>
        </w:rPr>
      </w:pPr>
    </w:p>
    <w:p w:rsidR="00995418" w:rsidRDefault="00995418" w:rsidP="0073365B">
      <w:pPr>
        <w:spacing w:after="0" w:line="240" w:lineRule="auto"/>
        <w:rPr>
          <w:sz w:val="28"/>
          <w:szCs w:val="28"/>
        </w:rPr>
      </w:pPr>
      <w:r w:rsidRPr="00995418">
        <w:rPr>
          <w:sz w:val="28"/>
          <w:szCs w:val="28"/>
        </w:rPr>
        <w:lastRenderedPageBreak/>
        <w:t xml:space="preserve">If a staff member believes that </w:t>
      </w:r>
      <w:r w:rsidR="000A36F5">
        <w:rPr>
          <w:sz w:val="28"/>
          <w:szCs w:val="28"/>
        </w:rPr>
        <w:t>he or she</w:t>
      </w:r>
      <w:r w:rsidRPr="00995418">
        <w:rPr>
          <w:sz w:val="28"/>
          <w:szCs w:val="28"/>
        </w:rPr>
        <w:t xml:space="preserve"> has been penalised for </w:t>
      </w:r>
      <w:r w:rsidRPr="00995418">
        <w:rPr>
          <w:color w:val="000000" w:themeColor="text1"/>
          <w:sz w:val="28"/>
          <w:szCs w:val="28"/>
        </w:rPr>
        <w:t xml:space="preserve">the making of </w:t>
      </w:r>
      <w:r w:rsidRPr="00995418">
        <w:rPr>
          <w:sz w:val="28"/>
          <w:szCs w:val="28"/>
        </w:rPr>
        <w:t xml:space="preserve">a disclosure of wrongdoing in accordance with this policy they should inform </w:t>
      </w:r>
      <w:r w:rsidR="003C4EDE" w:rsidRPr="00745D23">
        <w:rPr>
          <w:sz w:val="28"/>
          <w:szCs w:val="28"/>
        </w:rPr>
        <w:t xml:space="preserve">the </w:t>
      </w:r>
      <w:r w:rsidR="00D81FAA" w:rsidRPr="00745D23">
        <w:rPr>
          <w:sz w:val="28"/>
          <w:szCs w:val="28"/>
        </w:rPr>
        <w:t>full</w:t>
      </w:r>
      <w:r w:rsidR="00F44AF1" w:rsidRPr="00745D23">
        <w:rPr>
          <w:sz w:val="28"/>
          <w:szCs w:val="28"/>
        </w:rPr>
        <w:t>-</w:t>
      </w:r>
      <w:r w:rsidR="00D81FAA" w:rsidRPr="00745D23">
        <w:rPr>
          <w:sz w:val="28"/>
          <w:szCs w:val="28"/>
        </w:rPr>
        <w:t>time Commissioner</w:t>
      </w:r>
      <w:r w:rsidR="003C4EDE" w:rsidRPr="00745D23">
        <w:rPr>
          <w:sz w:val="28"/>
          <w:szCs w:val="28"/>
        </w:rPr>
        <w:t xml:space="preserve"> </w:t>
      </w:r>
      <w:r w:rsidR="00D81FAA" w:rsidRPr="00745D23">
        <w:rPr>
          <w:sz w:val="28"/>
          <w:szCs w:val="28"/>
        </w:rPr>
        <w:t xml:space="preserve">(in the case of legal researchers) </w:t>
      </w:r>
      <w:r w:rsidR="003C4EDE" w:rsidRPr="00745D23">
        <w:rPr>
          <w:sz w:val="28"/>
          <w:szCs w:val="28"/>
        </w:rPr>
        <w:t xml:space="preserve">or, as appropriate, the </w:t>
      </w:r>
      <w:r w:rsidRPr="00745D23">
        <w:rPr>
          <w:sz w:val="28"/>
          <w:szCs w:val="28"/>
        </w:rPr>
        <w:t xml:space="preserve">Head of </w:t>
      </w:r>
      <w:r w:rsidR="006A1C2B" w:rsidRPr="00745D23">
        <w:rPr>
          <w:sz w:val="28"/>
          <w:szCs w:val="28"/>
        </w:rPr>
        <w:t>Administration</w:t>
      </w:r>
      <w:r w:rsidR="00D81FAA" w:rsidRPr="00745D23">
        <w:rPr>
          <w:sz w:val="28"/>
          <w:szCs w:val="28"/>
        </w:rPr>
        <w:t xml:space="preserve"> (in the case of administration staff)</w:t>
      </w:r>
      <w:r w:rsidR="00474759" w:rsidRPr="00745D23">
        <w:rPr>
          <w:sz w:val="28"/>
          <w:szCs w:val="28"/>
        </w:rPr>
        <w:t xml:space="preserve"> </w:t>
      </w:r>
      <w:r w:rsidRPr="00995418">
        <w:rPr>
          <w:sz w:val="28"/>
          <w:szCs w:val="28"/>
        </w:rPr>
        <w:t>to seek redress.</w:t>
      </w:r>
    </w:p>
    <w:p w:rsidR="00995418" w:rsidRPr="00995418" w:rsidRDefault="00995418" w:rsidP="0073365B">
      <w:pPr>
        <w:spacing w:after="0" w:line="240" w:lineRule="auto"/>
        <w:rPr>
          <w:sz w:val="28"/>
          <w:szCs w:val="28"/>
        </w:rPr>
      </w:pPr>
    </w:p>
    <w:p w:rsidR="00995418" w:rsidRDefault="00995418" w:rsidP="0073365B">
      <w:pPr>
        <w:spacing w:after="120" w:line="240" w:lineRule="auto"/>
        <w:rPr>
          <w:color w:val="000000" w:themeColor="text1"/>
          <w:sz w:val="28"/>
          <w:szCs w:val="28"/>
        </w:rPr>
      </w:pPr>
      <w:r w:rsidRPr="00995418">
        <w:rPr>
          <w:color w:val="000000" w:themeColor="text1"/>
          <w:sz w:val="28"/>
          <w:szCs w:val="28"/>
        </w:rPr>
        <w:t>As set out above</w:t>
      </w:r>
      <w:r w:rsidR="00474759">
        <w:rPr>
          <w:color w:val="000000" w:themeColor="text1"/>
          <w:sz w:val="28"/>
          <w:szCs w:val="28"/>
        </w:rPr>
        <w:t>,</w:t>
      </w:r>
      <w:r w:rsidRPr="00995418">
        <w:rPr>
          <w:color w:val="000000" w:themeColor="text1"/>
          <w:sz w:val="28"/>
          <w:szCs w:val="28"/>
        </w:rPr>
        <w:t xml:space="preserve"> this policy applies to a disclosure of potential wrongdoing even if the concern is found to be incorrect providing it is made </w:t>
      </w:r>
      <w:r w:rsidRPr="00474759">
        <w:rPr>
          <w:i/>
          <w:color w:val="000000" w:themeColor="text1"/>
          <w:sz w:val="28"/>
          <w:szCs w:val="28"/>
        </w:rPr>
        <w:t>on the basis of a reasonable belief</w:t>
      </w:r>
      <w:r w:rsidRPr="00995418">
        <w:rPr>
          <w:color w:val="000000" w:themeColor="text1"/>
          <w:sz w:val="28"/>
          <w:szCs w:val="28"/>
        </w:rPr>
        <w:t>. However</w:t>
      </w:r>
      <w:r w:rsidR="00474759">
        <w:rPr>
          <w:color w:val="000000" w:themeColor="text1"/>
          <w:sz w:val="28"/>
          <w:szCs w:val="28"/>
        </w:rPr>
        <w:t>,</w:t>
      </w:r>
      <w:r w:rsidRPr="00995418">
        <w:rPr>
          <w:color w:val="000000" w:themeColor="text1"/>
          <w:sz w:val="28"/>
          <w:szCs w:val="28"/>
        </w:rPr>
        <w:t xml:space="preserve"> a false disclosure made in the absence of a reasonable belief (</w:t>
      </w:r>
      <w:r w:rsidR="00474759">
        <w:rPr>
          <w:color w:val="000000" w:themeColor="text1"/>
          <w:sz w:val="28"/>
          <w:szCs w:val="28"/>
        </w:rPr>
        <w:t xml:space="preserve">for example, made </w:t>
      </w:r>
      <w:r w:rsidRPr="00995418">
        <w:rPr>
          <w:color w:val="000000" w:themeColor="text1"/>
          <w:sz w:val="28"/>
          <w:szCs w:val="28"/>
        </w:rPr>
        <w:t>recklessly, or for malicious or vexatious reasons) will not fall under the disclosures policy.</w:t>
      </w:r>
    </w:p>
    <w:p w:rsidR="0038723E" w:rsidRPr="00995418" w:rsidRDefault="0038723E" w:rsidP="0073365B">
      <w:pPr>
        <w:spacing w:after="120" w:line="240" w:lineRule="auto"/>
        <w:rPr>
          <w:color w:val="000000" w:themeColor="text1"/>
          <w:sz w:val="28"/>
          <w:szCs w:val="28"/>
        </w:rPr>
      </w:pPr>
      <w:r>
        <w:rPr>
          <w:color w:val="000000" w:themeColor="text1"/>
          <w:sz w:val="28"/>
          <w:szCs w:val="28"/>
        </w:rPr>
        <w:t xml:space="preserve">The making of a disclosure will not absolve the discloser from any disciplinary action, investigation or any other sanction in respect of any misconduct on </w:t>
      </w:r>
      <w:r w:rsidR="00474759">
        <w:rPr>
          <w:color w:val="000000" w:themeColor="text1"/>
          <w:sz w:val="28"/>
          <w:szCs w:val="28"/>
        </w:rPr>
        <w:t>his or her</w:t>
      </w:r>
      <w:r>
        <w:rPr>
          <w:color w:val="000000" w:themeColor="text1"/>
          <w:sz w:val="28"/>
          <w:szCs w:val="28"/>
        </w:rPr>
        <w:t xml:space="preserve"> own part which has been disclosed. </w:t>
      </w:r>
    </w:p>
    <w:p w:rsidR="0073365B" w:rsidRDefault="0073365B" w:rsidP="00CB6354">
      <w:pPr>
        <w:spacing w:after="120" w:line="240" w:lineRule="auto"/>
        <w:ind w:left="360"/>
        <w:rPr>
          <w:b/>
          <w:sz w:val="32"/>
          <w:szCs w:val="32"/>
        </w:rPr>
      </w:pPr>
    </w:p>
    <w:p w:rsidR="00995418" w:rsidRPr="00995418" w:rsidRDefault="001C722C" w:rsidP="0073365B">
      <w:pPr>
        <w:spacing w:after="120" w:line="240" w:lineRule="auto"/>
        <w:rPr>
          <w:b/>
          <w:sz w:val="32"/>
          <w:szCs w:val="32"/>
        </w:rPr>
      </w:pPr>
      <w:r>
        <w:rPr>
          <w:b/>
          <w:sz w:val="32"/>
          <w:szCs w:val="32"/>
        </w:rPr>
        <w:t xml:space="preserve">5. </w:t>
      </w:r>
      <w:r w:rsidR="00995418" w:rsidRPr="00995418">
        <w:rPr>
          <w:b/>
          <w:sz w:val="32"/>
          <w:szCs w:val="32"/>
        </w:rPr>
        <w:t xml:space="preserve">Making a Disclosure </w:t>
      </w:r>
    </w:p>
    <w:p w:rsidR="00995418" w:rsidRPr="00745D23" w:rsidRDefault="00995418" w:rsidP="0073365B">
      <w:pPr>
        <w:spacing w:after="120" w:line="240" w:lineRule="auto"/>
        <w:rPr>
          <w:sz w:val="28"/>
          <w:szCs w:val="28"/>
        </w:rPr>
      </w:pPr>
      <w:r w:rsidRPr="00995418">
        <w:rPr>
          <w:sz w:val="28"/>
          <w:szCs w:val="28"/>
        </w:rPr>
        <w:t xml:space="preserve">Any member of staff who has a reasonable belief in relation to one or more of the serious wrongdoings set </w:t>
      </w:r>
      <w:r w:rsidR="0037359B" w:rsidRPr="00995418">
        <w:rPr>
          <w:sz w:val="28"/>
          <w:szCs w:val="28"/>
        </w:rPr>
        <w:t>out in</w:t>
      </w:r>
      <w:r w:rsidR="001C722C">
        <w:rPr>
          <w:sz w:val="28"/>
          <w:szCs w:val="28"/>
        </w:rPr>
        <w:t xml:space="preserve"> Section 3</w:t>
      </w:r>
      <w:r w:rsidR="00474759">
        <w:rPr>
          <w:sz w:val="28"/>
          <w:szCs w:val="28"/>
        </w:rPr>
        <w:t xml:space="preserve"> of this Policy, above,</w:t>
      </w:r>
      <w:r w:rsidR="001C722C">
        <w:rPr>
          <w:sz w:val="28"/>
          <w:szCs w:val="28"/>
        </w:rPr>
        <w:t xml:space="preserve"> </w:t>
      </w:r>
      <w:r w:rsidRPr="00995418">
        <w:rPr>
          <w:sz w:val="28"/>
          <w:szCs w:val="28"/>
        </w:rPr>
        <w:t xml:space="preserve">should </w:t>
      </w:r>
      <w:r w:rsidRPr="0061417B">
        <w:rPr>
          <w:sz w:val="28"/>
          <w:szCs w:val="28"/>
        </w:rPr>
        <w:t xml:space="preserve">disclose the relevant information </w:t>
      </w:r>
      <w:r w:rsidR="00F44AF1" w:rsidRPr="0061417B">
        <w:rPr>
          <w:sz w:val="28"/>
          <w:szCs w:val="28"/>
        </w:rPr>
        <w:t xml:space="preserve">in the first instance </w:t>
      </w:r>
      <w:r w:rsidRPr="0061417B">
        <w:rPr>
          <w:sz w:val="28"/>
          <w:szCs w:val="28"/>
        </w:rPr>
        <w:t xml:space="preserve">to </w:t>
      </w:r>
      <w:r w:rsidR="00FD583A" w:rsidRPr="0061417B">
        <w:rPr>
          <w:sz w:val="28"/>
          <w:szCs w:val="28"/>
        </w:rPr>
        <w:t xml:space="preserve">the </w:t>
      </w:r>
      <w:r w:rsidR="00D81FAA" w:rsidRPr="00745D23">
        <w:rPr>
          <w:sz w:val="28"/>
          <w:szCs w:val="28"/>
        </w:rPr>
        <w:t xml:space="preserve">Director of Research </w:t>
      </w:r>
      <w:r w:rsidR="00F44AF1" w:rsidRPr="00745D23">
        <w:rPr>
          <w:sz w:val="28"/>
          <w:szCs w:val="28"/>
        </w:rPr>
        <w:t xml:space="preserve">(in the case of legal researchers) </w:t>
      </w:r>
      <w:r w:rsidR="00D81FAA" w:rsidRPr="00745D23">
        <w:rPr>
          <w:sz w:val="28"/>
          <w:szCs w:val="28"/>
        </w:rPr>
        <w:t xml:space="preserve">or the Head of Administration </w:t>
      </w:r>
      <w:r w:rsidR="00F44AF1" w:rsidRPr="00745D23">
        <w:rPr>
          <w:sz w:val="28"/>
          <w:szCs w:val="28"/>
        </w:rPr>
        <w:t>(in the case of administration staff)</w:t>
      </w:r>
      <w:r w:rsidRPr="00745D23">
        <w:rPr>
          <w:sz w:val="28"/>
          <w:szCs w:val="28"/>
        </w:rPr>
        <w:t xml:space="preserve">.  </w:t>
      </w:r>
    </w:p>
    <w:p w:rsidR="00C85DE7" w:rsidRPr="00745D23" w:rsidRDefault="00C85DE7" w:rsidP="0073365B">
      <w:pPr>
        <w:spacing w:after="120" w:line="240" w:lineRule="auto"/>
        <w:rPr>
          <w:sz w:val="28"/>
          <w:szCs w:val="28"/>
        </w:rPr>
      </w:pPr>
    </w:p>
    <w:p w:rsidR="00CD2920" w:rsidRPr="00745D23" w:rsidRDefault="00DD667D" w:rsidP="0073365B">
      <w:pPr>
        <w:spacing w:after="120" w:line="240" w:lineRule="auto"/>
        <w:rPr>
          <w:sz w:val="28"/>
          <w:szCs w:val="28"/>
        </w:rPr>
      </w:pPr>
      <w:r w:rsidRPr="00745D23">
        <w:rPr>
          <w:sz w:val="28"/>
          <w:szCs w:val="28"/>
        </w:rPr>
        <w:t xml:space="preserve">If the disclosure relates to the </w:t>
      </w:r>
      <w:r w:rsidR="00F44AF1" w:rsidRPr="00745D23">
        <w:rPr>
          <w:sz w:val="28"/>
          <w:szCs w:val="28"/>
        </w:rPr>
        <w:t xml:space="preserve">Director of Research or the Head of Administration </w:t>
      </w:r>
      <w:r w:rsidR="00C85DE7" w:rsidRPr="00745D23">
        <w:rPr>
          <w:sz w:val="28"/>
          <w:szCs w:val="28"/>
        </w:rPr>
        <w:t xml:space="preserve">then the relevant information can be disclosed to the </w:t>
      </w:r>
      <w:r w:rsidR="00CD2920" w:rsidRPr="00745D23">
        <w:rPr>
          <w:sz w:val="28"/>
          <w:szCs w:val="28"/>
        </w:rPr>
        <w:t>full-time Commissioner.</w:t>
      </w:r>
    </w:p>
    <w:p w:rsidR="00995418" w:rsidRPr="00745D23" w:rsidRDefault="00995418" w:rsidP="0073365B">
      <w:pPr>
        <w:spacing w:after="0" w:line="240" w:lineRule="auto"/>
        <w:rPr>
          <w:sz w:val="28"/>
          <w:szCs w:val="28"/>
        </w:rPr>
      </w:pPr>
    </w:p>
    <w:p w:rsidR="00995418" w:rsidRPr="00745D23" w:rsidRDefault="00995418" w:rsidP="0073365B">
      <w:pPr>
        <w:spacing w:after="0" w:line="240" w:lineRule="auto"/>
        <w:rPr>
          <w:sz w:val="28"/>
          <w:szCs w:val="28"/>
        </w:rPr>
      </w:pPr>
      <w:r w:rsidRPr="00745D23">
        <w:rPr>
          <w:sz w:val="28"/>
          <w:szCs w:val="28"/>
        </w:rPr>
        <w:t xml:space="preserve">Where the discloser is </w:t>
      </w:r>
      <w:r w:rsidR="00B71332" w:rsidRPr="00745D23">
        <w:rPr>
          <w:sz w:val="28"/>
          <w:szCs w:val="28"/>
        </w:rPr>
        <w:t xml:space="preserve">the </w:t>
      </w:r>
      <w:r w:rsidR="00CD2920" w:rsidRPr="00745D23">
        <w:rPr>
          <w:sz w:val="28"/>
          <w:szCs w:val="28"/>
        </w:rPr>
        <w:t xml:space="preserve">Director of Research or the </w:t>
      </w:r>
      <w:r w:rsidR="00B71332" w:rsidRPr="00745D23">
        <w:rPr>
          <w:sz w:val="28"/>
          <w:szCs w:val="28"/>
        </w:rPr>
        <w:t>Head of Administration he</w:t>
      </w:r>
      <w:r w:rsidRPr="00745D23">
        <w:rPr>
          <w:sz w:val="28"/>
          <w:szCs w:val="28"/>
        </w:rPr>
        <w:t xml:space="preserve"> </w:t>
      </w:r>
      <w:r w:rsidR="000A36F5" w:rsidRPr="00745D23">
        <w:rPr>
          <w:sz w:val="28"/>
          <w:szCs w:val="28"/>
        </w:rPr>
        <w:t xml:space="preserve">or she </w:t>
      </w:r>
      <w:r w:rsidRPr="00745D23">
        <w:rPr>
          <w:sz w:val="28"/>
          <w:szCs w:val="28"/>
        </w:rPr>
        <w:t xml:space="preserve">should make the disclosure to </w:t>
      </w:r>
      <w:r w:rsidR="00B71332" w:rsidRPr="00745D23">
        <w:rPr>
          <w:sz w:val="28"/>
          <w:szCs w:val="28"/>
        </w:rPr>
        <w:t xml:space="preserve">the </w:t>
      </w:r>
      <w:r w:rsidR="00CD2920" w:rsidRPr="00745D23">
        <w:rPr>
          <w:sz w:val="28"/>
          <w:szCs w:val="28"/>
        </w:rPr>
        <w:t>full-time Commissioner</w:t>
      </w:r>
      <w:r w:rsidRPr="00745D23">
        <w:rPr>
          <w:sz w:val="28"/>
          <w:szCs w:val="28"/>
        </w:rPr>
        <w:t xml:space="preserve">.  </w:t>
      </w:r>
    </w:p>
    <w:p w:rsidR="00CD2920" w:rsidRPr="00745D23" w:rsidRDefault="00CD2920" w:rsidP="0073365B">
      <w:pPr>
        <w:spacing w:after="0" w:line="240" w:lineRule="auto"/>
        <w:rPr>
          <w:sz w:val="28"/>
          <w:szCs w:val="28"/>
        </w:rPr>
      </w:pPr>
    </w:p>
    <w:p w:rsidR="009750E1" w:rsidRPr="0061417B" w:rsidRDefault="009750E1" w:rsidP="0073365B">
      <w:pPr>
        <w:spacing w:after="0" w:line="240" w:lineRule="auto"/>
        <w:rPr>
          <w:sz w:val="28"/>
          <w:szCs w:val="28"/>
        </w:rPr>
      </w:pPr>
      <w:r w:rsidRPr="00745D23">
        <w:rPr>
          <w:sz w:val="28"/>
          <w:szCs w:val="28"/>
        </w:rPr>
        <w:t xml:space="preserve">If the disclosure relates to the </w:t>
      </w:r>
      <w:r w:rsidR="0061417B" w:rsidRPr="00745D23">
        <w:rPr>
          <w:sz w:val="28"/>
          <w:szCs w:val="28"/>
        </w:rPr>
        <w:t xml:space="preserve">full-time Commissioner or to any other member of the Commission, </w:t>
      </w:r>
      <w:r w:rsidR="00D07F47" w:rsidRPr="0061417B">
        <w:rPr>
          <w:sz w:val="28"/>
          <w:szCs w:val="28"/>
        </w:rPr>
        <w:t>or to</w:t>
      </w:r>
      <w:r w:rsidR="000B7608" w:rsidRPr="0061417B">
        <w:rPr>
          <w:sz w:val="28"/>
          <w:szCs w:val="28"/>
        </w:rPr>
        <w:t xml:space="preserve"> systemic</w:t>
      </w:r>
      <w:r w:rsidRPr="0061417B">
        <w:rPr>
          <w:sz w:val="28"/>
          <w:szCs w:val="28"/>
        </w:rPr>
        <w:t xml:space="preserve"> high level wrongdoing, a disclosure can be made to </w:t>
      </w:r>
      <w:r w:rsidR="00745D23">
        <w:rPr>
          <w:sz w:val="28"/>
          <w:szCs w:val="28"/>
        </w:rPr>
        <w:t xml:space="preserve">Director General </w:t>
      </w:r>
      <w:r w:rsidR="0061417B" w:rsidRPr="0061417B">
        <w:rPr>
          <w:sz w:val="28"/>
          <w:szCs w:val="28"/>
        </w:rPr>
        <w:t>in the Office of the Attorney General</w:t>
      </w:r>
      <w:r w:rsidR="000B7608" w:rsidRPr="0061417B">
        <w:rPr>
          <w:sz w:val="28"/>
          <w:szCs w:val="28"/>
        </w:rPr>
        <w:t xml:space="preserve">, currently  Contact details for the </w:t>
      </w:r>
      <w:r w:rsidR="00745D23">
        <w:rPr>
          <w:sz w:val="28"/>
          <w:szCs w:val="28"/>
        </w:rPr>
        <w:t xml:space="preserve">Director General </w:t>
      </w:r>
      <w:r w:rsidR="000B7608" w:rsidRPr="0061417B">
        <w:rPr>
          <w:sz w:val="28"/>
          <w:szCs w:val="28"/>
        </w:rPr>
        <w:t xml:space="preserve">are available from the </w:t>
      </w:r>
      <w:r w:rsidR="0061417B" w:rsidRPr="0061417B">
        <w:rPr>
          <w:sz w:val="28"/>
          <w:szCs w:val="28"/>
        </w:rPr>
        <w:t xml:space="preserve">Commission’s </w:t>
      </w:r>
      <w:r w:rsidR="000B7608" w:rsidRPr="0061417B">
        <w:rPr>
          <w:sz w:val="28"/>
          <w:szCs w:val="28"/>
        </w:rPr>
        <w:t>Head of Administration.</w:t>
      </w:r>
    </w:p>
    <w:p w:rsidR="00995418" w:rsidRPr="0061417B"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 xml:space="preserve">The disclosure under this policy should preferably be made in writing to ensure that all the relevant information is made available at the time the disclosure is made. This will facilitate the assessment whether the disclosure warrants </w:t>
      </w:r>
      <w:r w:rsidRPr="00995418">
        <w:rPr>
          <w:sz w:val="28"/>
          <w:szCs w:val="28"/>
        </w:rPr>
        <w:lastRenderedPageBreak/>
        <w:t xml:space="preserve">investigation. The specific nature of the potential wrongdoing should be communicated at the time the disclosure is made.  </w:t>
      </w:r>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 xml:space="preserve">While a disclosure may be made anonymously, it should be noted that the extent to which this policy </w:t>
      </w:r>
      <w:r w:rsidR="00C85DE7">
        <w:rPr>
          <w:sz w:val="28"/>
          <w:szCs w:val="28"/>
        </w:rPr>
        <w:t xml:space="preserve">or any investigative process </w:t>
      </w:r>
      <w:r w:rsidRPr="00995418">
        <w:rPr>
          <w:sz w:val="28"/>
          <w:szCs w:val="28"/>
        </w:rPr>
        <w:t>can be applied and implemented is significantly restricted in the case of anonymous disclosures.</w:t>
      </w:r>
    </w:p>
    <w:p w:rsidR="00995418" w:rsidRPr="00995418" w:rsidRDefault="00995418" w:rsidP="0073365B">
      <w:pPr>
        <w:spacing w:after="0" w:line="240" w:lineRule="auto"/>
        <w:rPr>
          <w:sz w:val="28"/>
          <w:szCs w:val="28"/>
        </w:rPr>
      </w:pPr>
    </w:p>
    <w:p w:rsidR="000B7608" w:rsidRDefault="00995418" w:rsidP="0073365B">
      <w:pPr>
        <w:spacing w:after="0" w:line="240" w:lineRule="auto"/>
        <w:rPr>
          <w:sz w:val="28"/>
          <w:szCs w:val="28"/>
        </w:rPr>
      </w:pPr>
      <w:r w:rsidRPr="00995418">
        <w:rPr>
          <w:sz w:val="28"/>
          <w:szCs w:val="28"/>
        </w:rPr>
        <w:t xml:space="preserve">A staff member intending to raise a concern should not carry out </w:t>
      </w:r>
      <w:r w:rsidR="00F94B46">
        <w:rPr>
          <w:sz w:val="28"/>
          <w:szCs w:val="28"/>
        </w:rPr>
        <w:t xml:space="preserve">an </w:t>
      </w:r>
      <w:r w:rsidRPr="00995418">
        <w:rPr>
          <w:sz w:val="28"/>
          <w:szCs w:val="28"/>
        </w:rPr>
        <w:t>investigation outside of the normal scope of his</w:t>
      </w:r>
      <w:r w:rsidR="00F504E3">
        <w:rPr>
          <w:sz w:val="28"/>
          <w:szCs w:val="28"/>
        </w:rPr>
        <w:t xml:space="preserve"> or </w:t>
      </w:r>
      <w:r w:rsidRPr="00995418">
        <w:rPr>
          <w:sz w:val="28"/>
          <w:szCs w:val="28"/>
        </w:rPr>
        <w:t xml:space="preserve">her duties with a view to seeking to confirm wrongdoing. </w:t>
      </w:r>
    </w:p>
    <w:p w:rsidR="000B7608" w:rsidRDefault="000B7608" w:rsidP="0073365B">
      <w:pPr>
        <w:spacing w:after="0" w:line="240" w:lineRule="auto"/>
        <w:rPr>
          <w:sz w:val="28"/>
          <w:szCs w:val="28"/>
        </w:rPr>
      </w:pPr>
    </w:p>
    <w:p w:rsidR="00266FED" w:rsidRDefault="00266FED" w:rsidP="0073365B">
      <w:pPr>
        <w:spacing w:after="0" w:line="240" w:lineRule="auto"/>
        <w:rPr>
          <w:sz w:val="28"/>
          <w:szCs w:val="28"/>
        </w:rPr>
      </w:pPr>
      <w:r>
        <w:rPr>
          <w:sz w:val="28"/>
          <w:szCs w:val="28"/>
        </w:rPr>
        <w:t xml:space="preserve">The staff member </w:t>
      </w:r>
      <w:r w:rsidR="0037359B">
        <w:rPr>
          <w:sz w:val="28"/>
          <w:szCs w:val="28"/>
        </w:rPr>
        <w:t xml:space="preserve">intending to make a disclosure should do so </w:t>
      </w:r>
      <w:r>
        <w:rPr>
          <w:sz w:val="28"/>
          <w:szCs w:val="28"/>
        </w:rPr>
        <w:t>at the earliest possible opportunity after becoming aware of the potential relevant wrongdoing.</w:t>
      </w:r>
    </w:p>
    <w:p w:rsidR="00266FED" w:rsidRDefault="00266FED" w:rsidP="0073365B">
      <w:pPr>
        <w:spacing w:after="0" w:line="240" w:lineRule="auto"/>
        <w:rPr>
          <w:sz w:val="28"/>
          <w:szCs w:val="28"/>
        </w:rPr>
      </w:pPr>
    </w:p>
    <w:p w:rsidR="0061417B" w:rsidRDefault="0061417B" w:rsidP="0073365B">
      <w:pPr>
        <w:spacing w:after="120" w:line="240" w:lineRule="auto"/>
        <w:rPr>
          <w:b/>
          <w:sz w:val="32"/>
          <w:szCs w:val="32"/>
        </w:rPr>
      </w:pPr>
    </w:p>
    <w:p w:rsidR="00995418" w:rsidRPr="00F32012" w:rsidRDefault="00011C23" w:rsidP="0073365B">
      <w:pPr>
        <w:spacing w:after="120" w:line="240" w:lineRule="auto"/>
        <w:rPr>
          <w:b/>
          <w:sz w:val="32"/>
          <w:szCs w:val="32"/>
        </w:rPr>
      </w:pPr>
      <w:r>
        <w:rPr>
          <w:b/>
          <w:sz w:val="32"/>
          <w:szCs w:val="32"/>
        </w:rPr>
        <w:t xml:space="preserve">6. </w:t>
      </w:r>
      <w:r w:rsidR="00995418" w:rsidRPr="00F32012">
        <w:rPr>
          <w:b/>
          <w:sz w:val="32"/>
          <w:szCs w:val="32"/>
        </w:rPr>
        <w:t xml:space="preserve">Receiving a Disclosure </w:t>
      </w:r>
    </w:p>
    <w:p w:rsidR="00995418" w:rsidRPr="00995418" w:rsidRDefault="00995418" w:rsidP="0073365B">
      <w:pPr>
        <w:spacing w:after="0" w:line="240" w:lineRule="auto"/>
        <w:rPr>
          <w:sz w:val="28"/>
          <w:szCs w:val="28"/>
        </w:rPr>
      </w:pPr>
      <w:r w:rsidRPr="00995418">
        <w:rPr>
          <w:sz w:val="28"/>
          <w:szCs w:val="28"/>
        </w:rPr>
        <w:t>The recipient of a disclosure under this policy</w:t>
      </w:r>
      <w:r w:rsidR="00F504E3">
        <w:rPr>
          <w:sz w:val="28"/>
          <w:szCs w:val="28"/>
        </w:rPr>
        <w:t>,</w:t>
      </w:r>
      <w:r w:rsidRPr="00995418">
        <w:rPr>
          <w:sz w:val="28"/>
          <w:szCs w:val="28"/>
        </w:rPr>
        <w:t xml:space="preserve"> and any other person to whom the disclosure is referred in the performance of that person’s duties, must take all reasonable steps to avoid disclosing to another person any information that might identify the person by whom the disclosure was made</w:t>
      </w:r>
      <w:r w:rsidR="00F504E3">
        <w:rPr>
          <w:sz w:val="28"/>
          <w:szCs w:val="28"/>
        </w:rPr>
        <w:t xml:space="preserve">: </w:t>
      </w:r>
      <w:r w:rsidR="00011C23">
        <w:rPr>
          <w:sz w:val="28"/>
          <w:szCs w:val="28"/>
        </w:rPr>
        <w:t>see also Section 7</w:t>
      </w:r>
      <w:r w:rsidR="00F504E3">
        <w:rPr>
          <w:sz w:val="28"/>
          <w:szCs w:val="28"/>
        </w:rPr>
        <w:t xml:space="preserve"> of this Policy, below</w:t>
      </w:r>
      <w:r w:rsidRPr="00995418">
        <w:rPr>
          <w:sz w:val="28"/>
          <w:szCs w:val="28"/>
        </w:rPr>
        <w:t>.</w:t>
      </w:r>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 xml:space="preserve">The recipient of a disclosure should undertake an initial evaluation following which </w:t>
      </w:r>
      <w:r w:rsidR="000A36F5">
        <w:rPr>
          <w:sz w:val="28"/>
          <w:szCs w:val="28"/>
        </w:rPr>
        <w:t>he or she</w:t>
      </w:r>
      <w:r w:rsidRPr="00995418">
        <w:rPr>
          <w:sz w:val="28"/>
          <w:szCs w:val="28"/>
        </w:rPr>
        <w:t xml:space="preserve"> will advise the discloser no later than 14 days after the receipt of the disclosure as to whether the matter requires an investigation. In the event that the recipient is of the view that any further investigation is not required the recipient should advise the discloser of his</w:t>
      </w:r>
      <w:r w:rsidR="00F504E3">
        <w:rPr>
          <w:sz w:val="28"/>
          <w:szCs w:val="28"/>
        </w:rPr>
        <w:t xml:space="preserve"> or </w:t>
      </w:r>
      <w:r w:rsidRPr="00995418">
        <w:rPr>
          <w:sz w:val="28"/>
          <w:szCs w:val="28"/>
        </w:rPr>
        <w:t>her assessment and the basis for the assessment, insofar as is possible.</w:t>
      </w:r>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 xml:space="preserve">In the event that the discloser is not satisfied with a decision of the recipient not to pursue the matter further </w:t>
      </w:r>
      <w:r w:rsidR="000A36F5">
        <w:rPr>
          <w:sz w:val="28"/>
          <w:szCs w:val="28"/>
        </w:rPr>
        <w:t>he or she</w:t>
      </w:r>
      <w:r w:rsidRPr="00995418">
        <w:rPr>
          <w:sz w:val="28"/>
          <w:szCs w:val="28"/>
        </w:rPr>
        <w:t xml:space="preserve"> may, if </w:t>
      </w:r>
      <w:r w:rsidR="00370DEA">
        <w:rPr>
          <w:sz w:val="28"/>
          <w:szCs w:val="28"/>
        </w:rPr>
        <w:t>he or she</w:t>
      </w:r>
      <w:r w:rsidRPr="00995418">
        <w:rPr>
          <w:sz w:val="28"/>
          <w:szCs w:val="28"/>
        </w:rPr>
        <w:t xml:space="preserve"> so wish</w:t>
      </w:r>
      <w:r w:rsidR="00370DEA">
        <w:rPr>
          <w:sz w:val="28"/>
          <w:szCs w:val="28"/>
        </w:rPr>
        <w:t>es</w:t>
      </w:r>
      <w:r w:rsidRPr="00995418">
        <w:rPr>
          <w:sz w:val="28"/>
          <w:szCs w:val="28"/>
        </w:rPr>
        <w:t xml:space="preserve">, bring the matter to the attention of </w:t>
      </w:r>
      <w:r w:rsidR="00F504E3">
        <w:rPr>
          <w:sz w:val="28"/>
          <w:szCs w:val="28"/>
        </w:rPr>
        <w:t xml:space="preserve">the full-time Commissioner or, where relevant, </w:t>
      </w:r>
      <w:r w:rsidR="00370DEA">
        <w:rPr>
          <w:sz w:val="28"/>
          <w:szCs w:val="28"/>
        </w:rPr>
        <w:t>t</w:t>
      </w:r>
      <w:r w:rsidR="00F504E3">
        <w:rPr>
          <w:sz w:val="28"/>
          <w:szCs w:val="28"/>
        </w:rPr>
        <w:t xml:space="preserve">he </w:t>
      </w:r>
      <w:r w:rsidR="00F504E3" w:rsidRPr="0061417B">
        <w:rPr>
          <w:sz w:val="28"/>
          <w:szCs w:val="28"/>
        </w:rPr>
        <w:t>chair of the Commission’s Internal Audit Committee in the Office of the Attorney General</w:t>
      </w:r>
      <w:r w:rsidR="00F504E3" w:rsidRPr="00995418">
        <w:rPr>
          <w:sz w:val="28"/>
          <w:szCs w:val="28"/>
        </w:rPr>
        <w:t xml:space="preserve"> </w:t>
      </w:r>
      <w:r w:rsidRPr="00995418">
        <w:rPr>
          <w:sz w:val="28"/>
          <w:szCs w:val="28"/>
        </w:rPr>
        <w:t xml:space="preserve">stating that the matter has already been considered </w:t>
      </w:r>
      <w:r w:rsidR="00370DEA">
        <w:rPr>
          <w:sz w:val="28"/>
          <w:szCs w:val="28"/>
        </w:rPr>
        <w:t>in accordance with the procedures in this Policy</w:t>
      </w:r>
      <w:r w:rsidRPr="00995418">
        <w:rPr>
          <w:sz w:val="28"/>
          <w:szCs w:val="28"/>
        </w:rPr>
        <w:t xml:space="preserve"> and outlining the reasons as to why </w:t>
      </w:r>
      <w:r w:rsidR="000A36F5">
        <w:rPr>
          <w:sz w:val="28"/>
          <w:szCs w:val="28"/>
        </w:rPr>
        <w:t>he or she</w:t>
      </w:r>
      <w:r w:rsidRPr="00995418">
        <w:rPr>
          <w:sz w:val="28"/>
          <w:szCs w:val="28"/>
        </w:rPr>
        <w:t xml:space="preserve"> feels that the matter requires investigation.  </w:t>
      </w:r>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lastRenderedPageBreak/>
        <w:t>In the event that the concerns are referred to a second recipient</w:t>
      </w:r>
      <w:r w:rsidR="00370DEA">
        <w:rPr>
          <w:sz w:val="28"/>
          <w:szCs w:val="28"/>
        </w:rPr>
        <w:t>,</w:t>
      </w:r>
      <w:r w:rsidRPr="00995418">
        <w:rPr>
          <w:sz w:val="28"/>
          <w:szCs w:val="28"/>
        </w:rPr>
        <w:t xml:space="preserve"> that person will undertake an independent evaluation of the matter following which </w:t>
      </w:r>
      <w:r w:rsidR="000A36F5">
        <w:rPr>
          <w:sz w:val="28"/>
          <w:szCs w:val="28"/>
        </w:rPr>
        <w:t>he or she</w:t>
      </w:r>
      <w:r w:rsidRPr="00995418">
        <w:rPr>
          <w:sz w:val="28"/>
          <w:szCs w:val="28"/>
        </w:rPr>
        <w:t xml:space="preserve"> will advise the discloser and the first recipient no later than 14 days after the receipt of the disclosure as to whether a more detailed investigation is considered appropriate. A decision of a second recipient not to pursue the matter will represent a final </w:t>
      </w:r>
      <w:r w:rsidR="00370DEA">
        <w:rPr>
          <w:sz w:val="28"/>
          <w:szCs w:val="28"/>
        </w:rPr>
        <w:t>“</w:t>
      </w:r>
      <w:r w:rsidRPr="00995418">
        <w:rPr>
          <w:sz w:val="28"/>
          <w:szCs w:val="28"/>
        </w:rPr>
        <w:t>internal</w:t>
      </w:r>
      <w:r w:rsidR="00370DEA">
        <w:rPr>
          <w:sz w:val="28"/>
          <w:szCs w:val="28"/>
        </w:rPr>
        <w:t>”</w:t>
      </w:r>
      <w:r w:rsidRPr="00995418">
        <w:rPr>
          <w:sz w:val="28"/>
          <w:szCs w:val="28"/>
        </w:rPr>
        <w:t xml:space="preserve"> decision on the matter.  </w:t>
      </w:r>
    </w:p>
    <w:p w:rsidR="00995418" w:rsidRPr="00995418" w:rsidRDefault="00995418" w:rsidP="0073365B">
      <w:pPr>
        <w:spacing w:after="0" w:line="240" w:lineRule="auto"/>
        <w:rPr>
          <w:sz w:val="28"/>
          <w:szCs w:val="28"/>
        </w:rPr>
      </w:pPr>
    </w:p>
    <w:p w:rsidR="00995418" w:rsidRDefault="00995418" w:rsidP="0073365B">
      <w:pPr>
        <w:spacing w:after="0" w:line="240" w:lineRule="auto"/>
        <w:rPr>
          <w:sz w:val="28"/>
          <w:szCs w:val="28"/>
        </w:rPr>
      </w:pPr>
      <w:r w:rsidRPr="00995418">
        <w:rPr>
          <w:sz w:val="28"/>
          <w:szCs w:val="28"/>
        </w:rPr>
        <w:t xml:space="preserve">All persons who are in receipt of disclosures under this policy must advise the Head of </w:t>
      </w:r>
      <w:r w:rsidR="00207274">
        <w:rPr>
          <w:sz w:val="28"/>
          <w:szCs w:val="28"/>
        </w:rPr>
        <w:t>Administration</w:t>
      </w:r>
      <w:r w:rsidRPr="00995418">
        <w:rPr>
          <w:sz w:val="28"/>
          <w:szCs w:val="28"/>
        </w:rPr>
        <w:t xml:space="preserve"> of the receipt of the disclosure, the nature of the information contained in the disclosure and the decision transmitted to the discloser.</w:t>
      </w:r>
      <w:r w:rsidR="00011C23">
        <w:rPr>
          <w:sz w:val="28"/>
          <w:szCs w:val="28"/>
        </w:rPr>
        <w:t xml:space="preserve"> As far as is reasonable</w:t>
      </w:r>
      <w:r w:rsidR="00370DEA">
        <w:rPr>
          <w:sz w:val="28"/>
          <w:szCs w:val="28"/>
        </w:rPr>
        <w:t>,</w:t>
      </w:r>
      <w:r w:rsidR="00011C23">
        <w:rPr>
          <w:sz w:val="28"/>
          <w:szCs w:val="28"/>
        </w:rPr>
        <w:t xml:space="preserve"> this information should not identify the person by whom the disclosure was made</w:t>
      </w:r>
      <w:r w:rsidR="00370DEA">
        <w:rPr>
          <w:sz w:val="28"/>
          <w:szCs w:val="28"/>
        </w:rPr>
        <w:t xml:space="preserve">: </w:t>
      </w:r>
      <w:r w:rsidR="00011C23">
        <w:rPr>
          <w:sz w:val="28"/>
          <w:szCs w:val="28"/>
        </w:rPr>
        <w:t>see also Section 7</w:t>
      </w:r>
      <w:r w:rsidR="00370DEA">
        <w:rPr>
          <w:sz w:val="28"/>
          <w:szCs w:val="28"/>
        </w:rPr>
        <w:t xml:space="preserve"> of this Policy, below.</w:t>
      </w:r>
    </w:p>
    <w:p w:rsidR="00370DEA" w:rsidRPr="00995418" w:rsidRDefault="00370DEA"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 xml:space="preserve">As it is not possible to know at the time whether a disclosure will subsequently be </w:t>
      </w:r>
      <w:r w:rsidR="00931A15" w:rsidRPr="00995418">
        <w:rPr>
          <w:sz w:val="28"/>
          <w:szCs w:val="28"/>
        </w:rPr>
        <w:t>deemed protected</w:t>
      </w:r>
      <w:r w:rsidRPr="00995418">
        <w:rPr>
          <w:sz w:val="28"/>
          <w:szCs w:val="28"/>
        </w:rPr>
        <w:t xml:space="preserve"> under the </w:t>
      </w:r>
      <w:r w:rsidR="00536E98">
        <w:rPr>
          <w:sz w:val="28"/>
          <w:szCs w:val="28"/>
        </w:rPr>
        <w:t xml:space="preserve">2014 </w:t>
      </w:r>
      <w:r w:rsidR="00F95797">
        <w:rPr>
          <w:sz w:val="28"/>
          <w:szCs w:val="28"/>
        </w:rPr>
        <w:t>Act</w:t>
      </w:r>
      <w:r w:rsidR="00011C23">
        <w:rPr>
          <w:sz w:val="28"/>
          <w:szCs w:val="28"/>
        </w:rPr>
        <w:t>,</w:t>
      </w:r>
      <w:r w:rsidRPr="00995418">
        <w:rPr>
          <w:sz w:val="28"/>
          <w:szCs w:val="28"/>
        </w:rPr>
        <w:t xml:space="preserve"> the recipient should keep a written record of his</w:t>
      </w:r>
      <w:r w:rsidR="00536E98">
        <w:rPr>
          <w:sz w:val="28"/>
          <w:szCs w:val="28"/>
        </w:rPr>
        <w:t xml:space="preserve"> or </w:t>
      </w:r>
      <w:r w:rsidRPr="00995418">
        <w:rPr>
          <w:sz w:val="28"/>
          <w:szCs w:val="28"/>
        </w:rPr>
        <w:t xml:space="preserve">her actions, including timelines, under this </w:t>
      </w:r>
      <w:r w:rsidR="00536E98">
        <w:rPr>
          <w:sz w:val="28"/>
          <w:szCs w:val="28"/>
        </w:rPr>
        <w:t>S</w:t>
      </w:r>
      <w:r w:rsidRPr="00995418">
        <w:rPr>
          <w:sz w:val="28"/>
          <w:szCs w:val="28"/>
        </w:rPr>
        <w:t>ection</w:t>
      </w:r>
      <w:r w:rsidR="00536E98">
        <w:rPr>
          <w:sz w:val="28"/>
          <w:szCs w:val="28"/>
        </w:rPr>
        <w:t xml:space="preserve"> of the Policy</w:t>
      </w:r>
      <w:r w:rsidRPr="00995418">
        <w:rPr>
          <w:sz w:val="28"/>
          <w:szCs w:val="28"/>
        </w:rPr>
        <w:t xml:space="preserve">.  </w:t>
      </w:r>
    </w:p>
    <w:p w:rsidR="00536E98" w:rsidRDefault="00536E98" w:rsidP="0073365B">
      <w:pPr>
        <w:rPr>
          <w:b/>
          <w:sz w:val="32"/>
          <w:szCs w:val="32"/>
        </w:rPr>
      </w:pPr>
    </w:p>
    <w:p w:rsidR="00984F3A" w:rsidRDefault="00011C23" w:rsidP="0073365B">
      <w:pPr>
        <w:rPr>
          <w:b/>
          <w:sz w:val="32"/>
          <w:szCs w:val="32"/>
        </w:rPr>
      </w:pPr>
      <w:r>
        <w:rPr>
          <w:b/>
          <w:sz w:val="32"/>
          <w:szCs w:val="32"/>
        </w:rPr>
        <w:t xml:space="preserve">7. </w:t>
      </w:r>
      <w:r w:rsidR="002008E3">
        <w:rPr>
          <w:b/>
          <w:sz w:val="32"/>
          <w:szCs w:val="32"/>
        </w:rPr>
        <w:t>Confidentialit</w:t>
      </w:r>
      <w:r w:rsidR="00984F3A">
        <w:rPr>
          <w:b/>
          <w:sz w:val="32"/>
          <w:szCs w:val="32"/>
        </w:rPr>
        <w:t>y</w:t>
      </w:r>
    </w:p>
    <w:p w:rsidR="003761D6" w:rsidRDefault="00984F3A" w:rsidP="0073365B">
      <w:pPr>
        <w:rPr>
          <w:sz w:val="28"/>
          <w:szCs w:val="28"/>
        </w:rPr>
      </w:pPr>
      <w:r>
        <w:rPr>
          <w:sz w:val="28"/>
          <w:szCs w:val="28"/>
        </w:rPr>
        <w:t xml:space="preserve">The </w:t>
      </w:r>
      <w:r w:rsidR="00536E98">
        <w:rPr>
          <w:sz w:val="28"/>
          <w:szCs w:val="28"/>
        </w:rPr>
        <w:t xml:space="preserve">2014 </w:t>
      </w:r>
      <w:r w:rsidR="00F95797">
        <w:rPr>
          <w:sz w:val="28"/>
          <w:szCs w:val="28"/>
        </w:rPr>
        <w:t>Act</w:t>
      </w:r>
      <w:r>
        <w:rPr>
          <w:sz w:val="28"/>
          <w:szCs w:val="28"/>
        </w:rPr>
        <w:t xml:space="preserve"> provides that a person to whom a Protected Disclosure is made, and any person to whom a Protected Disclosure is referred in the performance of that person</w:t>
      </w:r>
      <w:r w:rsidR="00536E98">
        <w:rPr>
          <w:sz w:val="28"/>
          <w:szCs w:val="28"/>
        </w:rPr>
        <w:t>’</w:t>
      </w:r>
      <w:r>
        <w:rPr>
          <w:sz w:val="28"/>
          <w:szCs w:val="28"/>
        </w:rPr>
        <w:t>s duties, shall not disclose to another person any information that might identify the person by whom the Protected Disclosure was made, except where</w:t>
      </w:r>
      <w:r w:rsidR="00536E98">
        <w:rPr>
          <w:sz w:val="28"/>
          <w:szCs w:val="28"/>
        </w:rPr>
        <w:t>:</w:t>
      </w:r>
    </w:p>
    <w:p w:rsidR="003761D6" w:rsidRPr="00536E98" w:rsidRDefault="003761D6" w:rsidP="00536E98">
      <w:pPr>
        <w:pStyle w:val="ListParagraph"/>
        <w:numPr>
          <w:ilvl w:val="0"/>
          <w:numId w:val="14"/>
        </w:numPr>
        <w:rPr>
          <w:sz w:val="28"/>
          <w:szCs w:val="28"/>
        </w:rPr>
      </w:pPr>
      <w:r w:rsidRPr="00536E98">
        <w:rPr>
          <w:sz w:val="28"/>
          <w:szCs w:val="28"/>
        </w:rPr>
        <w:t xml:space="preserve">The person to whom the Protected Disclosure was made </w:t>
      </w:r>
      <w:r w:rsidR="00B03886" w:rsidRPr="00536E98">
        <w:rPr>
          <w:sz w:val="28"/>
          <w:szCs w:val="28"/>
        </w:rPr>
        <w:t>or referred shows that he or she took all reasonable steps to avoid so disclosing any such information</w:t>
      </w:r>
      <w:r w:rsidR="009C513C">
        <w:rPr>
          <w:sz w:val="28"/>
          <w:szCs w:val="28"/>
        </w:rPr>
        <w:t>;</w:t>
      </w:r>
    </w:p>
    <w:p w:rsidR="004D5CCD" w:rsidRPr="00536E98" w:rsidRDefault="004D5CCD" w:rsidP="00536E98">
      <w:pPr>
        <w:pStyle w:val="ListParagraph"/>
        <w:numPr>
          <w:ilvl w:val="0"/>
          <w:numId w:val="14"/>
        </w:numPr>
        <w:rPr>
          <w:sz w:val="28"/>
          <w:szCs w:val="28"/>
        </w:rPr>
      </w:pPr>
      <w:r w:rsidRPr="00536E98">
        <w:rPr>
          <w:sz w:val="28"/>
          <w:szCs w:val="28"/>
        </w:rPr>
        <w:t>The person to whom the Protected Disclosure was made or referred reasonably believes that the person by whom the Protected Disclosure was made does not object to the disclosure of any such information</w:t>
      </w:r>
      <w:r w:rsidR="009C513C">
        <w:rPr>
          <w:sz w:val="28"/>
          <w:szCs w:val="28"/>
        </w:rPr>
        <w:t>;</w:t>
      </w:r>
    </w:p>
    <w:p w:rsidR="004D5CCD" w:rsidRPr="00536E98" w:rsidRDefault="004D5CCD" w:rsidP="00536E98">
      <w:pPr>
        <w:pStyle w:val="ListParagraph"/>
        <w:numPr>
          <w:ilvl w:val="0"/>
          <w:numId w:val="14"/>
        </w:numPr>
        <w:rPr>
          <w:sz w:val="28"/>
          <w:szCs w:val="28"/>
        </w:rPr>
      </w:pPr>
      <w:r w:rsidRPr="00536E98">
        <w:rPr>
          <w:sz w:val="28"/>
          <w:szCs w:val="28"/>
        </w:rPr>
        <w:t>The person to whom the Protected Disclosure was made or referred reasonably believes that disclosing such information is necessary for</w:t>
      </w:r>
      <w:r w:rsidR="009C513C">
        <w:rPr>
          <w:sz w:val="28"/>
          <w:szCs w:val="28"/>
        </w:rPr>
        <w:t>:</w:t>
      </w:r>
    </w:p>
    <w:p w:rsidR="004D5CCD" w:rsidRDefault="004D5CCD" w:rsidP="00536E98">
      <w:pPr>
        <w:pStyle w:val="ListParagraph"/>
        <w:numPr>
          <w:ilvl w:val="0"/>
          <w:numId w:val="16"/>
        </w:numPr>
        <w:rPr>
          <w:sz w:val="28"/>
          <w:szCs w:val="28"/>
        </w:rPr>
      </w:pPr>
      <w:r>
        <w:rPr>
          <w:sz w:val="28"/>
          <w:szCs w:val="28"/>
        </w:rPr>
        <w:t>The effective investigation of the relevant wrongdoing concerned</w:t>
      </w:r>
      <w:r w:rsidR="009C513C">
        <w:rPr>
          <w:sz w:val="28"/>
          <w:szCs w:val="28"/>
        </w:rPr>
        <w:t>,</w:t>
      </w:r>
    </w:p>
    <w:p w:rsidR="004D5CCD" w:rsidRDefault="004D5CCD" w:rsidP="00536E98">
      <w:pPr>
        <w:pStyle w:val="ListParagraph"/>
        <w:numPr>
          <w:ilvl w:val="0"/>
          <w:numId w:val="16"/>
        </w:numPr>
        <w:rPr>
          <w:sz w:val="28"/>
          <w:szCs w:val="28"/>
        </w:rPr>
      </w:pPr>
      <w:r>
        <w:rPr>
          <w:sz w:val="28"/>
          <w:szCs w:val="28"/>
        </w:rPr>
        <w:t>The prevention of serious risk to the security of the State, public health, public safety or the environment</w:t>
      </w:r>
      <w:r w:rsidR="009C513C">
        <w:rPr>
          <w:sz w:val="28"/>
          <w:szCs w:val="28"/>
        </w:rPr>
        <w:t>,</w:t>
      </w:r>
      <w:r>
        <w:rPr>
          <w:sz w:val="28"/>
          <w:szCs w:val="28"/>
        </w:rPr>
        <w:t xml:space="preserve"> or</w:t>
      </w:r>
    </w:p>
    <w:p w:rsidR="004D5CCD" w:rsidRDefault="004D5CCD" w:rsidP="00536E98">
      <w:pPr>
        <w:pStyle w:val="ListParagraph"/>
        <w:numPr>
          <w:ilvl w:val="0"/>
          <w:numId w:val="16"/>
        </w:numPr>
        <w:rPr>
          <w:sz w:val="28"/>
          <w:szCs w:val="28"/>
        </w:rPr>
      </w:pPr>
      <w:r>
        <w:rPr>
          <w:sz w:val="28"/>
          <w:szCs w:val="28"/>
        </w:rPr>
        <w:lastRenderedPageBreak/>
        <w:t>The prevention of crime or prosecution of a criminal offence</w:t>
      </w:r>
      <w:r w:rsidR="00536E98">
        <w:rPr>
          <w:sz w:val="28"/>
          <w:szCs w:val="28"/>
        </w:rPr>
        <w:t>;</w:t>
      </w:r>
    </w:p>
    <w:p w:rsidR="004D5CCD" w:rsidRPr="00536E98" w:rsidRDefault="004D5CCD" w:rsidP="00536E98">
      <w:pPr>
        <w:pStyle w:val="ListParagraph"/>
        <w:numPr>
          <w:ilvl w:val="0"/>
          <w:numId w:val="17"/>
        </w:numPr>
        <w:rPr>
          <w:sz w:val="28"/>
          <w:szCs w:val="28"/>
        </w:rPr>
      </w:pPr>
      <w:r w:rsidRPr="00536E98">
        <w:rPr>
          <w:sz w:val="28"/>
          <w:szCs w:val="28"/>
        </w:rPr>
        <w:t>The disclosure is otherwise necessary in the public interest or is required by law</w:t>
      </w:r>
      <w:r w:rsidR="009C513C">
        <w:rPr>
          <w:sz w:val="28"/>
          <w:szCs w:val="28"/>
        </w:rPr>
        <w:t>.</w:t>
      </w:r>
    </w:p>
    <w:p w:rsidR="00D05EBE" w:rsidRDefault="00D05EBE" w:rsidP="0073365B">
      <w:pPr>
        <w:rPr>
          <w:sz w:val="28"/>
          <w:szCs w:val="28"/>
        </w:rPr>
      </w:pPr>
      <w:r>
        <w:rPr>
          <w:sz w:val="28"/>
          <w:szCs w:val="28"/>
        </w:rPr>
        <w:t xml:space="preserve">The </w:t>
      </w:r>
      <w:r w:rsidR="009C513C">
        <w:rPr>
          <w:sz w:val="28"/>
          <w:szCs w:val="28"/>
        </w:rPr>
        <w:t>Commission</w:t>
      </w:r>
      <w:r>
        <w:rPr>
          <w:sz w:val="28"/>
          <w:szCs w:val="28"/>
        </w:rPr>
        <w:t xml:space="preserve"> does not encourage staff to make disclosures anonymously. Proper investigation may be more difficult or impossible if the Office cannot obtain further information from the individual making the disclosure. It is also more difficult to establish whether any allegations are credible.</w:t>
      </w:r>
    </w:p>
    <w:p w:rsidR="00D05EBE" w:rsidRPr="00D05EBE" w:rsidRDefault="00D05EBE" w:rsidP="00CB6354">
      <w:pPr>
        <w:rPr>
          <w:sz w:val="28"/>
          <w:szCs w:val="28"/>
        </w:rPr>
      </w:pPr>
    </w:p>
    <w:p w:rsidR="00995418" w:rsidRPr="00931A15" w:rsidRDefault="00011C23" w:rsidP="0073365B">
      <w:pPr>
        <w:spacing w:after="120" w:line="240" w:lineRule="auto"/>
        <w:rPr>
          <w:b/>
          <w:sz w:val="32"/>
          <w:szCs w:val="32"/>
        </w:rPr>
      </w:pPr>
      <w:r>
        <w:rPr>
          <w:b/>
          <w:sz w:val="32"/>
          <w:szCs w:val="32"/>
        </w:rPr>
        <w:t xml:space="preserve">8. </w:t>
      </w:r>
      <w:r w:rsidR="00995418" w:rsidRPr="00931A15">
        <w:rPr>
          <w:b/>
          <w:sz w:val="32"/>
          <w:szCs w:val="32"/>
        </w:rPr>
        <w:t>Investigation of a Disclosure</w:t>
      </w:r>
    </w:p>
    <w:p w:rsidR="00995418" w:rsidRPr="00995418" w:rsidRDefault="00995418" w:rsidP="0073365B">
      <w:pPr>
        <w:spacing w:after="0" w:line="240" w:lineRule="auto"/>
        <w:rPr>
          <w:sz w:val="28"/>
          <w:szCs w:val="28"/>
        </w:rPr>
      </w:pPr>
      <w:r w:rsidRPr="00995418">
        <w:rPr>
          <w:sz w:val="28"/>
          <w:szCs w:val="28"/>
        </w:rPr>
        <w:t>Where the recipient of a disclosure forms the v</w:t>
      </w:r>
      <w:r w:rsidR="002008E3">
        <w:rPr>
          <w:sz w:val="28"/>
          <w:szCs w:val="28"/>
        </w:rPr>
        <w:t>iew that a full investigation may be</w:t>
      </w:r>
      <w:r w:rsidRPr="00995418">
        <w:rPr>
          <w:sz w:val="28"/>
          <w:szCs w:val="28"/>
        </w:rPr>
        <w:t xml:space="preserve"> required</w:t>
      </w:r>
      <w:r w:rsidR="006171AA">
        <w:rPr>
          <w:sz w:val="28"/>
          <w:szCs w:val="28"/>
        </w:rPr>
        <w:t>,</w:t>
      </w:r>
      <w:r w:rsidRPr="00995418">
        <w:rPr>
          <w:sz w:val="28"/>
          <w:szCs w:val="28"/>
        </w:rPr>
        <w:t xml:space="preserve"> the matter must be referred to the </w:t>
      </w:r>
      <w:r w:rsidR="009C513C">
        <w:rPr>
          <w:sz w:val="28"/>
          <w:szCs w:val="28"/>
        </w:rPr>
        <w:t xml:space="preserve">full-time Commissioner </w:t>
      </w:r>
      <w:r w:rsidR="000729E9">
        <w:rPr>
          <w:sz w:val="28"/>
          <w:szCs w:val="28"/>
        </w:rPr>
        <w:t xml:space="preserve">who </w:t>
      </w:r>
      <w:r w:rsidR="002008E3">
        <w:rPr>
          <w:sz w:val="28"/>
          <w:szCs w:val="28"/>
        </w:rPr>
        <w:t>may</w:t>
      </w:r>
      <w:r w:rsidR="000729E9">
        <w:rPr>
          <w:sz w:val="28"/>
          <w:szCs w:val="28"/>
        </w:rPr>
        <w:t xml:space="preserve"> arrange</w:t>
      </w:r>
      <w:r w:rsidRPr="00995418">
        <w:rPr>
          <w:sz w:val="28"/>
          <w:szCs w:val="28"/>
        </w:rPr>
        <w:t xml:space="preserve"> for investigation and report</w:t>
      </w:r>
      <w:r w:rsidR="002008E3">
        <w:rPr>
          <w:sz w:val="28"/>
          <w:szCs w:val="28"/>
        </w:rPr>
        <w:t xml:space="preserve"> or who may refer the matter to an outside body</w:t>
      </w:r>
      <w:r w:rsidRPr="00995418">
        <w:rPr>
          <w:sz w:val="28"/>
          <w:szCs w:val="28"/>
        </w:rPr>
        <w:t>. The fact of such an investi</w:t>
      </w:r>
      <w:r w:rsidR="00931A15">
        <w:rPr>
          <w:sz w:val="28"/>
          <w:szCs w:val="28"/>
        </w:rPr>
        <w:t>gation</w:t>
      </w:r>
      <w:r w:rsidRPr="00995418">
        <w:rPr>
          <w:sz w:val="28"/>
          <w:szCs w:val="28"/>
        </w:rPr>
        <w:t xml:space="preserve"> will be reported to the </w:t>
      </w:r>
      <w:r w:rsidR="00D96FE1">
        <w:rPr>
          <w:sz w:val="28"/>
          <w:szCs w:val="28"/>
        </w:rPr>
        <w:t xml:space="preserve">Director of Research and the </w:t>
      </w:r>
      <w:r w:rsidRPr="00995418">
        <w:rPr>
          <w:sz w:val="28"/>
          <w:szCs w:val="28"/>
        </w:rPr>
        <w:t xml:space="preserve">Head of </w:t>
      </w:r>
      <w:r w:rsidR="000729E9">
        <w:rPr>
          <w:sz w:val="28"/>
          <w:szCs w:val="28"/>
        </w:rPr>
        <w:t>Administration</w:t>
      </w:r>
      <w:r w:rsidR="00A70E78">
        <w:rPr>
          <w:sz w:val="28"/>
          <w:szCs w:val="28"/>
        </w:rPr>
        <w:t xml:space="preserve"> who</w:t>
      </w:r>
      <w:r w:rsidR="00011C23">
        <w:rPr>
          <w:sz w:val="28"/>
          <w:szCs w:val="28"/>
        </w:rPr>
        <w:t xml:space="preserve"> both</w:t>
      </w:r>
      <w:r w:rsidRPr="00995418">
        <w:rPr>
          <w:sz w:val="28"/>
          <w:szCs w:val="28"/>
        </w:rPr>
        <w:t xml:space="preserve"> will also </w:t>
      </w:r>
      <w:r w:rsidR="00A70E78">
        <w:rPr>
          <w:sz w:val="28"/>
          <w:szCs w:val="28"/>
        </w:rPr>
        <w:t xml:space="preserve">be </w:t>
      </w:r>
      <w:r w:rsidRPr="00995418">
        <w:rPr>
          <w:sz w:val="28"/>
          <w:szCs w:val="28"/>
        </w:rPr>
        <w:t>advised of the outcome and any recommendations arising.</w:t>
      </w:r>
    </w:p>
    <w:p w:rsidR="00995418" w:rsidRPr="00995418" w:rsidRDefault="00995418" w:rsidP="0073365B">
      <w:pPr>
        <w:spacing w:after="0" w:line="240" w:lineRule="auto"/>
        <w:rPr>
          <w:sz w:val="28"/>
          <w:szCs w:val="28"/>
        </w:rPr>
      </w:pPr>
    </w:p>
    <w:p w:rsidR="00995418" w:rsidRPr="00995418" w:rsidRDefault="002008E3" w:rsidP="0073365B">
      <w:pPr>
        <w:spacing w:after="0" w:line="240" w:lineRule="auto"/>
        <w:rPr>
          <w:sz w:val="28"/>
          <w:szCs w:val="28"/>
        </w:rPr>
      </w:pPr>
      <w:r>
        <w:rPr>
          <w:sz w:val="28"/>
          <w:szCs w:val="28"/>
        </w:rPr>
        <w:t>In so far as is possible, t</w:t>
      </w:r>
      <w:r w:rsidR="00995418" w:rsidRPr="00995418">
        <w:rPr>
          <w:sz w:val="28"/>
          <w:szCs w:val="28"/>
        </w:rPr>
        <w:t>he discloser will be advised of the progress and outcome of the investigation</w:t>
      </w:r>
      <w:r>
        <w:rPr>
          <w:sz w:val="28"/>
          <w:szCs w:val="28"/>
        </w:rPr>
        <w:t>.</w:t>
      </w:r>
      <w:r w:rsidR="00995418" w:rsidRPr="00995418">
        <w:rPr>
          <w:sz w:val="28"/>
          <w:szCs w:val="28"/>
        </w:rPr>
        <w:t xml:space="preserve"> </w:t>
      </w:r>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Any</w:t>
      </w:r>
      <w:r w:rsidR="002008E3">
        <w:rPr>
          <w:sz w:val="28"/>
          <w:szCs w:val="28"/>
        </w:rPr>
        <w:t xml:space="preserve"> internal</w:t>
      </w:r>
      <w:r w:rsidRPr="00995418">
        <w:rPr>
          <w:sz w:val="28"/>
          <w:szCs w:val="28"/>
        </w:rPr>
        <w:t xml:space="preserve"> investigation arising as a consequence of a disclosure will, as with all other internal investigations, be carried out in a manner which is fully consistent with existing investigatory procedures which embody the principles of natural justice</w:t>
      </w:r>
      <w:r w:rsidR="00D96FE1">
        <w:rPr>
          <w:sz w:val="28"/>
          <w:szCs w:val="28"/>
        </w:rPr>
        <w:t xml:space="preserve"> and constitutional fair procedures</w:t>
      </w:r>
      <w:r w:rsidRPr="00995418">
        <w:rPr>
          <w:sz w:val="28"/>
          <w:szCs w:val="28"/>
        </w:rPr>
        <w:t xml:space="preserve">.  </w:t>
      </w:r>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It is not possible to lay down precise timescales or steps required for investigations, as this will depend on the nature of the issues raised. Without affecting the quality or depth of the investigation</w:t>
      </w:r>
      <w:r w:rsidR="00D96FE1">
        <w:rPr>
          <w:sz w:val="28"/>
          <w:szCs w:val="28"/>
        </w:rPr>
        <w:t>,</w:t>
      </w:r>
      <w:r w:rsidRPr="00995418">
        <w:rPr>
          <w:sz w:val="28"/>
          <w:szCs w:val="28"/>
        </w:rPr>
        <w:t xml:space="preserve"> all reasonable speed will be taken to bring any investigation arising from the making of a disclosure by a staff member to a conclusion as speedily as possible in all the circumstances of the case.</w:t>
      </w:r>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 xml:space="preserve">If, following the investigation into the matter, no wrongdoing is found to have occurred and the discloser is </w:t>
      </w:r>
      <w:r w:rsidR="000A154A">
        <w:rPr>
          <w:sz w:val="28"/>
          <w:szCs w:val="28"/>
        </w:rPr>
        <w:t>considered</w:t>
      </w:r>
      <w:r w:rsidRPr="00995418">
        <w:rPr>
          <w:sz w:val="28"/>
          <w:szCs w:val="28"/>
        </w:rPr>
        <w:t xml:space="preserve"> not to have had a reasonable belief in making the allegation of wrongdoing</w:t>
      </w:r>
      <w:r w:rsidR="0086134F">
        <w:rPr>
          <w:sz w:val="28"/>
          <w:szCs w:val="28"/>
        </w:rPr>
        <w:t>,</w:t>
      </w:r>
      <w:r w:rsidRPr="00995418">
        <w:rPr>
          <w:sz w:val="28"/>
          <w:szCs w:val="28"/>
        </w:rPr>
        <w:t xml:space="preserve"> the </w:t>
      </w:r>
      <w:r w:rsidR="006C3445">
        <w:rPr>
          <w:sz w:val="28"/>
          <w:szCs w:val="28"/>
        </w:rPr>
        <w:t xml:space="preserve">matter </w:t>
      </w:r>
      <w:r w:rsidRPr="00995418">
        <w:rPr>
          <w:sz w:val="28"/>
          <w:szCs w:val="28"/>
        </w:rPr>
        <w:t xml:space="preserve">will be referred to the </w:t>
      </w:r>
      <w:r w:rsidR="006C3445">
        <w:rPr>
          <w:sz w:val="28"/>
          <w:szCs w:val="28"/>
        </w:rPr>
        <w:t>H</w:t>
      </w:r>
      <w:r w:rsidR="00D96FE1">
        <w:rPr>
          <w:sz w:val="28"/>
          <w:szCs w:val="28"/>
        </w:rPr>
        <w:t>ead of Administration</w:t>
      </w:r>
      <w:r w:rsidRPr="00995418">
        <w:rPr>
          <w:sz w:val="28"/>
          <w:szCs w:val="28"/>
        </w:rPr>
        <w:t xml:space="preserve"> with a view to considering whether disciplinary proceedings ought to be pursued against the person concerned.</w:t>
      </w:r>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lastRenderedPageBreak/>
        <w:t xml:space="preserve">As it is not possible to know at the time whether the disclosure will subsequently be deemed protected under the </w:t>
      </w:r>
      <w:r w:rsidR="00D96FE1">
        <w:rPr>
          <w:sz w:val="28"/>
          <w:szCs w:val="28"/>
        </w:rPr>
        <w:t xml:space="preserve">2014 </w:t>
      </w:r>
      <w:r w:rsidR="00F95797">
        <w:rPr>
          <w:sz w:val="28"/>
          <w:szCs w:val="28"/>
        </w:rPr>
        <w:t>Act</w:t>
      </w:r>
      <w:r w:rsidR="00D96FE1">
        <w:rPr>
          <w:sz w:val="28"/>
          <w:szCs w:val="28"/>
        </w:rPr>
        <w:t>,</w:t>
      </w:r>
      <w:r w:rsidRPr="00995418">
        <w:rPr>
          <w:sz w:val="28"/>
          <w:szCs w:val="28"/>
        </w:rPr>
        <w:t xml:space="preserve"> written records, including timelines, in relation to any investigation undertaken under this </w:t>
      </w:r>
      <w:r w:rsidR="00D96FE1">
        <w:rPr>
          <w:sz w:val="28"/>
          <w:szCs w:val="28"/>
        </w:rPr>
        <w:t>S</w:t>
      </w:r>
      <w:r w:rsidRPr="00995418">
        <w:rPr>
          <w:sz w:val="28"/>
          <w:szCs w:val="28"/>
        </w:rPr>
        <w:t xml:space="preserve">ection </w:t>
      </w:r>
      <w:r w:rsidR="00D96FE1">
        <w:rPr>
          <w:sz w:val="28"/>
          <w:szCs w:val="28"/>
        </w:rPr>
        <w:t xml:space="preserve">of the Policy </w:t>
      </w:r>
      <w:r w:rsidRPr="00995418">
        <w:rPr>
          <w:sz w:val="28"/>
          <w:szCs w:val="28"/>
        </w:rPr>
        <w:t xml:space="preserve">should be </w:t>
      </w:r>
      <w:r w:rsidR="006C3445" w:rsidRPr="00995418">
        <w:rPr>
          <w:sz w:val="28"/>
          <w:szCs w:val="28"/>
        </w:rPr>
        <w:t xml:space="preserve">maintained. </w:t>
      </w:r>
    </w:p>
    <w:p w:rsidR="00995418" w:rsidRPr="00995418" w:rsidRDefault="00995418" w:rsidP="00CB6354">
      <w:pPr>
        <w:spacing w:after="0" w:line="240" w:lineRule="auto"/>
        <w:rPr>
          <w:b/>
          <w:sz w:val="28"/>
          <w:szCs w:val="28"/>
        </w:rPr>
      </w:pPr>
    </w:p>
    <w:p w:rsidR="00995418" w:rsidRPr="006C3445" w:rsidRDefault="00011C23" w:rsidP="0073365B">
      <w:pPr>
        <w:rPr>
          <w:b/>
          <w:sz w:val="32"/>
          <w:szCs w:val="32"/>
        </w:rPr>
      </w:pPr>
      <w:r>
        <w:rPr>
          <w:b/>
          <w:sz w:val="32"/>
          <w:szCs w:val="32"/>
        </w:rPr>
        <w:t xml:space="preserve">9. </w:t>
      </w:r>
      <w:r w:rsidR="00995418" w:rsidRPr="006C3445">
        <w:rPr>
          <w:b/>
          <w:sz w:val="32"/>
          <w:szCs w:val="32"/>
        </w:rPr>
        <w:t>Review</w:t>
      </w:r>
      <w:r w:rsidR="00D96FE1">
        <w:rPr>
          <w:b/>
          <w:sz w:val="32"/>
          <w:szCs w:val="32"/>
        </w:rPr>
        <w:t xml:space="preserve"> of this Policy</w:t>
      </w:r>
    </w:p>
    <w:p w:rsidR="00995418" w:rsidRPr="00995418" w:rsidRDefault="00995418" w:rsidP="0073365B">
      <w:pPr>
        <w:spacing w:after="0" w:line="240" w:lineRule="auto"/>
        <w:rPr>
          <w:sz w:val="28"/>
          <w:szCs w:val="28"/>
        </w:rPr>
      </w:pPr>
      <w:r w:rsidRPr="00995418">
        <w:rPr>
          <w:sz w:val="28"/>
          <w:szCs w:val="28"/>
        </w:rPr>
        <w:t xml:space="preserve">Responsibility for the review of the operation of this policy lies with the </w:t>
      </w:r>
      <w:r w:rsidR="00224B02">
        <w:rPr>
          <w:sz w:val="28"/>
          <w:szCs w:val="28"/>
        </w:rPr>
        <w:t>Management Committee</w:t>
      </w:r>
      <w:r w:rsidR="006C3445">
        <w:rPr>
          <w:sz w:val="28"/>
          <w:szCs w:val="28"/>
        </w:rPr>
        <w:t xml:space="preserve"> of the </w:t>
      </w:r>
      <w:r w:rsidR="00D96FE1">
        <w:rPr>
          <w:sz w:val="28"/>
          <w:szCs w:val="28"/>
        </w:rPr>
        <w:t>Commission</w:t>
      </w:r>
      <w:r w:rsidRPr="00995418">
        <w:rPr>
          <w:sz w:val="28"/>
          <w:szCs w:val="28"/>
        </w:rPr>
        <w:t>.</w:t>
      </w:r>
    </w:p>
    <w:p w:rsidR="00995418" w:rsidRPr="00995418" w:rsidRDefault="00995418" w:rsidP="0073365B">
      <w:pPr>
        <w:spacing w:after="0" w:line="240" w:lineRule="auto"/>
        <w:rPr>
          <w:sz w:val="28"/>
          <w:szCs w:val="28"/>
        </w:rPr>
      </w:pPr>
    </w:p>
    <w:p w:rsidR="00995418" w:rsidRDefault="00995418" w:rsidP="0073365B">
      <w:pPr>
        <w:spacing w:after="0" w:line="240" w:lineRule="auto"/>
        <w:rPr>
          <w:sz w:val="28"/>
          <w:szCs w:val="28"/>
        </w:rPr>
      </w:pPr>
      <w:r w:rsidRPr="00995418">
        <w:rPr>
          <w:sz w:val="28"/>
          <w:szCs w:val="28"/>
        </w:rPr>
        <w:t xml:space="preserve">The Head of </w:t>
      </w:r>
      <w:r w:rsidR="00224B02">
        <w:rPr>
          <w:sz w:val="28"/>
          <w:szCs w:val="28"/>
        </w:rPr>
        <w:t>Administration</w:t>
      </w:r>
      <w:r w:rsidR="00F308B5">
        <w:rPr>
          <w:sz w:val="28"/>
          <w:szCs w:val="28"/>
        </w:rPr>
        <w:t>,</w:t>
      </w:r>
      <w:r w:rsidRPr="00995418">
        <w:rPr>
          <w:sz w:val="28"/>
          <w:szCs w:val="28"/>
        </w:rPr>
        <w:t xml:space="preserve"> </w:t>
      </w:r>
      <w:r w:rsidR="00F308B5">
        <w:rPr>
          <w:sz w:val="28"/>
          <w:szCs w:val="28"/>
        </w:rPr>
        <w:t>on a quarterly basis,</w:t>
      </w:r>
      <w:r w:rsidR="00F308B5" w:rsidRPr="00995418">
        <w:rPr>
          <w:sz w:val="28"/>
          <w:szCs w:val="28"/>
        </w:rPr>
        <w:t xml:space="preserve"> </w:t>
      </w:r>
      <w:r w:rsidRPr="00995418">
        <w:rPr>
          <w:sz w:val="28"/>
          <w:szCs w:val="28"/>
        </w:rPr>
        <w:t>shall provide</w:t>
      </w:r>
      <w:r w:rsidR="00224B02">
        <w:rPr>
          <w:sz w:val="28"/>
          <w:szCs w:val="28"/>
        </w:rPr>
        <w:t xml:space="preserve"> to the </w:t>
      </w:r>
      <w:r w:rsidR="00F308B5">
        <w:rPr>
          <w:sz w:val="28"/>
          <w:szCs w:val="28"/>
        </w:rPr>
        <w:t>Management</w:t>
      </w:r>
      <w:r w:rsidR="00224B02">
        <w:rPr>
          <w:sz w:val="28"/>
          <w:szCs w:val="28"/>
        </w:rPr>
        <w:t xml:space="preserve"> Committee</w:t>
      </w:r>
      <w:r w:rsidR="00F308B5">
        <w:rPr>
          <w:sz w:val="28"/>
          <w:szCs w:val="28"/>
        </w:rPr>
        <w:t>, and to the Commission’s internal Audit Committee in the Office of the Attorney General,</w:t>
      </w:r>
      <w:r w:rsidRPr="00995418">
        <w:rPr>
          <w:sz w:val="28"/>
          <w:szCs w:val="28"/>
        </w:rPr>
        <w:t xml:space="preserve"> details of all disclosures brought to his</w:t>
      </w:r>
      <w:r w:rsidR="00F308B5">
        <w:rPr>
          <w:sz w:val="28"/>
          <w:szCs w:val="28"/>
        </w:rPr>
        <w:t xml:space="preserve"> or </w:t>
      </w:r>
      <w:r w:rsidRPr="00995418">
        <w:rPr>
          <w:sz w:val="28"/>
          <w:szCs w:val="28"/>
        </w:rPr>
        <w:t xml:space="preserve">her </w:t>
      </w:r>
      <w:r w:rsidR="00224B02">
        <w:rPr>
          <w:sz w:val="28"/>
          <w:szCs w:val="28"/>
        </w:rPr>
        <w:t xml:space="preserve">attention. The </w:t>
      </w:r>
      <w:r w:rsidR="00F308B5">
        <w:rPr>
          <w:sz w:val="28"/>
          <w:szCs w:val="28"/>
        </w:rPr>
        <w:t xml:space="preserve">Management </w:t>
      </w:r>
      <w:r w:rsidR="00224B02">
        <w:rPr>
          <w:sz w:val="28"/>
          <w:szCs w:val="28"/>
        </w:rPr>
        <w:t xml:space="preserve">Committee </w:t>
      </w:r>
      <w:r w:rsidRPr="00995418">
        <w:rPr>
          <w:sz w:val="28"/>
          <w:szCs w:val="28"/>
        </w:rPr>
        <w:t xml:space="preserve">will review all outcomes related to this policy and </w:t>
      </w:r>
      <w:r w:rsidR="00224B02">
        <w:rPr>
          <w:sz w:val="28"/>
          <w:szCs w:val="28"/>
        </w:rPr>
        <w:t xml:space="preserve">as necessary, make </w:t>
      </w:r>
      <w:r w:rsidR="00F308B5">
        <w:rPr>
          <w:sz w:val="28"/>
          <w:szCs w:val="28"/>
        </w:rPr>
        <w:t xml:space="preserve">any </w:t>
      </w:r>
      <w:r w:rsidR="00224B02">
        <w:rPr>
          <w:sz w:val="28"/>
          <w:szCs w:val="28"/>
        </w:rPr>
        <w:t>recommendation</w:t>
      </w:r>
      <w:r w:rsidR="00011C23">
        <w:rPr>
          <w:sz w:val="28"/>
          <w:szCs w:val="28"/>
        </w:rPr>
        <w:t>s</w:t>
      </w:r>
      <w:r w:rsidR="00224B02">
        <w:rPr>
          <w:sz w:val="28"/>
          <w:szCs w:val="28"/>
        </w:rPr>
        <w:t xml:space="preserve"> to or seek additional information from</w:t>
      </w:r>
      <w:r w:rsidR="00011C23">
        <w:rPr>
          <w:sz w:val="28"/>
          <w:szCs w:val="28"/>
        </w:rPr>
        <w:t xml:space="preserve"> the Head of Administration or the</w:t>
      </w:r>
      <w:r w:rsidRPr="00995418">
        <w:rPr>
          <w:sz w:val="28"/>
          <w:szCs w:val="28"/>
        </w:rPr>
        <w:t xml:space="preserve"> </w:t>
      </w:r>
      <w:r w:rsidR="00F308B5">
        <w:rPr>
          <w:sz w:val="28"/>
          <w:szCs w:val="28"/>
        </w:rPr>
        <w:t>full-time Commissioner</w:t>
      </w:r>
      <w:r w:rsidR="00011C23">
        <w:rPr>
          <w:sz w:val="28"/>
          <w:szCs w:val="28"/>
        </w:rPr>
        <w:t xml:space="preserve"> as appropriate</w:t>
      </w:r>
      <w:r w:rsidRPr="00995418">
        <w:rPr>
          <w:sz w:val="28"/>
          <w:szCs w:val="28"/>
        </w:rPr>
        <w:t xml:space="preserve">. </w:t>
      </w:r>
    </w:p>
    <w:p w:rsidR="00636087" w:rsidRDefault="00636087" w:rsidP="0073365B">
      <w:pPr>
        <w:spacing w:after="0" w:line="240" w:lineRule="auto"/>
        <w:rPr>
          <w:sz w:val="28"/>
          <w:szCs w:val="28"/>
        </w:rPr>
      </w:pPr>
    </w:p>
    <w:p w:rsidR="00636087" w:rsidRDefault="00636087" w:rsidP="0073365B">
      <w:pPr>
        <w:spacing w:after="0" w:line="240" w:lineRule="auto"/>
        <w:rPr>
          <w:sz w:val="28"/>
          <w:szCs w:val="28"/>
        </w:rPr>
      </w:pPr>
      <w:r>
        <w:rPr>
          <w:sz w:val="28"/>
          <w:szCs w:val="28"/>
        </w:rPr>
        <w:t>A Report will also be prepared and published</w:t>
      </w:r>
      <w:r w:rsidR="004E50F4" w:rsidRPr="004E50F4">
        <w:rPr>
          <w:sz w:val="28"/>
          <w:szCs w:val="28"/>
        </w:rPr>
        <w:t xml:space="preserve"> </w:t>
      </w:r>
      <w:r w:rsidR="004E50F4">
        <w:rPr>
          <w:sz w:val="28"/>
          <w:szCs w:val="28"/>
        </w:rPr>
        <w:t xml:space="preserve">pursuant to section 22 of the 2014 Act on an annual basis, which shall be published as part of the Commission’s Annual Report made under the </w:t>
      </w:r>
      <w:r w:rsidR="004E50F4" w:rsidRPr="004E50F4">
        <w:rPr>
          <w:i/>
          <w:sz w:val="28"/>
          <w:szCs w:val="28"/>
        </w:rPr>
        <w:t>Law Reform Commission Act 1975</w:t>
      </w:r>
      <w:r w:rsidR="00E45973">
        <w:rPr>
          <w:sz w:val="28"/>
          <w:szCs w:val="28"/>
        </w:rPr>
        <w:t>. This w</w:t>
      </w:r>
      <w:r>
        <w:rPr>
          <w:sz w:val="28"/>
          <w:szCs w:val="28"/>
        </w:rPr>
        <w:t xml:space="preserve">ill </w:t>
      </w:r>
      <w:r w:rsidR="00E45973">
        <w:rPr>
          <w:sz w:val="28"/>
          <w:szCs w:val="28"/>
        </w:rPr>
        <w:t>specify</w:t>
      </w:r>
      <w:r>
        <w:rPr>
          <w:sz w:val="28"/>
          <w:szCs w:val="28"/>
        </w:rPr>
        <w:t xml:space="preserve"> the number of disclosures made to the </w:t>
      </w:r>
      <w:r w:rsidR="00E45973">
        <w:rPr>
          <w:sz w:val="28"/>
          <w:szCs w:val="28"/>
        </w:rPr>
        <w:t>Commission under the 2014 Act (including, where relevant, that there were no disclosures)</w:t>
      </w:r>
      <w:r>
        <w:rPr>
          <w:sz w:val="28"/>
          <w:szCs w:val="28"/>
        </w:rPr>
        <w:t xml:space="preserve">, the actions taken in response to those disclosures and any other information as may be requested by the Minister for Public Expenditure and Reform under the </w:t>
      </w:r>
      <w:r w:rsidR="00E45973">
        <w:rPr>
          <w:sz w:val="28"/>
          <w:szCs w:val="28"/>
        </w:rPr>
        <w:t xml:space="preserve">2014 </w:t>
      </w:r>
      <w:r>
        <w:rPr>
          <w:sz w:val="28"/>
          <w:szCs w:val="28"/>
        </w:rPr>
        <w:t>Act.</w:t>
      </w:r>
    </w:p>
    <w:p w:rsidR="00636087" w:rsidRDefault="00636087" w:rsidP="0073365B">
      <w:pPr>
        <w:spacing w:after="0" w:line="240" w:lineRule="auto"/>
        <w:rPr>
          <w:sz w:val="28"/>
          <w:szCs w:val="28"/>
        </w:rPr>
      </w:pPr>
    </w:p>
    <w:p w:rsidR="00636087" w:rsidRDefault="00636087" w:rsidP="0073365B">
      <w:pPr>
        <w:spacing w:after="0" w:line="240" w:lineRule="auto"/>
        <w:rPr>
          <w:sz w:val="28"/>
          <w:szCs w:val="28"/>
        </w:rPr>
      </w:pPr>
      <w:r>
        <w:rPr>
          <w:sz w:val="28"/>
          <w:szCs w:val="28"/>
        </w:rPr>
        <w:t>The Report will be prepared in a form which does not enable the identification of the persons involved.</w:t>
      </w:r>
    </w:p>
    <w:p w:rsidR="00636087" w:rsidRDefault="00636087" w:rsidP="0073365B">
      <w:pPr>
        <w:spacing w:after="0" w:line="240" w:lineRule="auto"/>
        <w:rPr>
          <w:sz w:val="28"/>
          <w:szCs w:val="28"/>
        </w:rPr>
      </w:pPr>
    </w:p>
    <w:p w:rsidR="00636087" w:rsidRPr="00995418" w:rsidRDefault="00636087" w:rsidP="0073365B">
      <w:pPr>
        <w:spacing w:after="0" w:line="240" w:lineRule="auto"/>
        <w:rPr>
          <w:sz w:val="28"/>
          <w:szCs w:val="28"/>
        </w:rPr>
      </w:pPr>
      <w:r>
        <w:rPr>
          <w:sz w:val="28"/>
          <w:szCs w:val="28"/>
        </w:rPr>
        <w:t>The Report in relation to a particular year will be published not later than the 30</w:t>
      </w:r>
      <w:r w:rsidR="00E45973">
        <w:rPr>
          <w:sz w:val="28"/>
          <w:szCs w:val="28"/>
        </w:rPr>
        <w:t xml:space="preserve"> </w:t>
      </w:r>
      <w:r>
        <w:rPr>
          <w:sz w:val="28"/>
          <w:szCs w:val="28"/>
        </w:rPr>
        <w:t xml:space="preserve">June the following year. </w:t>
      </w:r>
    </w:p>
    <w:p w:rsidR="00E45973" w:rsidRDefault="00E45973" w:rsidP="0073365B">
      <w:pPr>
        <w:rPr>
          <w:b/>
          <w:sz w:val="28"/>
          <w:szCs w:val="28"/>
        </w:rPr>
      </w:pPr>
    </w:p>
    <w:p w:rsidR="00995418" w:rsidRPr="00984F3A" w:rsidRDefault="00011C23" w:rsidP="0073365B">
      <w:pPr>
        <w:rPr>
          <w:b/>
          <w:sz w:val="32"/>
          <w:szCs w:val="32"/>
        </w:rPr>
      </w:pPr>
      <w:r>
        <w:rPr>
          <w:b/>
          <w:sz w:val="28"/>
          <w:szCs w:val="28"/>
        </w:rPr>
        <w:t xml:space="preserve">10. </w:t>
      </w:r>
      <w:r w:rsidR="00995418" w:rsidRPr="00984F3A">
        <w:rPr>
          <w:b/>
          <w:sz w:val="32"/>
          <w:szCs w:val="32"/>
        </w:rPr>
        <w:t>Further information</w:t>
      </w:r>
    </w:p>
    <w:p w:rsidR="000E69D2" w:rsidRDefault="00995418" w:rsidP="0073365B">
      <w:pPr>
        <w:spacing w:after="0" w:line="240" w:lineRule="auto"/>
        <w:rPr>
          <w:sz w:val="28"/>
          <w:szCs w:val="28"/>
        </w:rPr>
      </w:pPr>
      <w:r w:rsidRPr="00995418">
        <w:rPr>
          <w:sz w:val="28"/>
          <w:szCs w:val="28"/>
        </w:rPr>
        <w:t xml:space="preserve">This </w:t>
      </w:r>
      <w:r w:rsidR="00E45973">
        <w:rPr>
          <w:sz w:val="28"/>
          <w:szCs w:val="28"/>
        </w:rPr>
        <w:t xml:space="preserve">Policy </w:t>
      </w:r>
      <w:r w:rsidRPr="00995418">
        <w:rPr>
          <w:sz w:val="28"/>
          <w:szCs w:val="28"/>
        </w:rPr>
        <w:t xml:space="preserve">document will be reviewed and updated following the issue of Guidelines by </w:t>
      </w:r>
      <w:r w:rsidR="00984F3A">
        <w:rPr>
          <w:sz w:val="28"/>
          <w:szCs w:val="28"/>
        </w:rPr>
        <w:t>the Department of Public Expenditure and Reform</w:t>
      </w:r>
      <w:r w:rsidRPr="00995418">
        <w:rPr>
          <w:sz w:val="28"/>
          <w:szCs w:val="28"/>
        </w:rPr>
        <w:t xml:space="preserve"> under section 21 of the </w:t>
      </w:r>
      <w:r w:rsidR="00230165">
        <w:rPr>
          <w:sz w:val="28"/>
          <w:szCs w:val="28"/>
        </w:rPr>
        <w:t xml:space="preserve">2014 </w:t>
      </w:r>
      <w:r w:rsidR="00F95797">
        <w:rPr>
          <w:sz w:val="28"/>
          <w:szCs w:val="28"/>
        </w:rPr>
        <w:t>Act</w:t>
      </w:r>
      <w:r w:rsidRPr="00995418">
        <w:rPr>
          <w:sz w:val="28"/>
          <w:szCs w:val="28"/>
        </w:rPr>
        <w:t xml:space="preserve"> in relation to the establishment and maintenance of internal procedures for the making of protected disclosures by workers who are or were employed by public bodies. </w:t>
      </w:r>
    </w:p>
    <w:p w:rsidR="000E69D2" w:rsidRDefault="000E69D2"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 xml:space="preserve">The </w:t>
      </w:r>
      <w:r w:rsidR="00F95797">
        <w:rPr>
          <w:sz w:val="28"/>
          <w:szCs w:val="28"/>
        </w:rPr>
        <w:t>Act</w:t>
      </w:r>
      <w:r w:rsidRPr="00995418">
        <w:rPr>
          <w:sz w:val="28"/>
          <w:szCs w:val="28"/>
        </w:rPr>
        <w:t xml:space="preserve"> can be seen at on the Houses of the Oireachtas website at -</w:t>
      </w:r>
    </w:p>
    <w:p w:rsidR="00995418" w:rsidRPr="00995418" w:rsidRDefault="002C2428" w:rsidP="0073365B">
      <w:pPr>
        <w:spacing w:after="0" w:line="240" w:lineRule="auto"/>
        <w:rPr>
          <w:sz w:val="28"/>
          <w:szCs w:val="28"/>
        </w:rPr>
      </w:pPr>
      <w:hyperlink r:id="rId9" w:history="1">
        <w:r w:rsidR="00995418" w:rsidRPr="00995418">
          <w:rPr>
            <w:rStyle w:val="Hyperlink"/>
            <w:sz w:val="28"/>
            <w:szCs w:val="28"/>
          </w:rPr>
          <w:t>http://www.oireachtas.ie/viewdoc.asp?fn=/documents/bills28/acts/2014/a1414.pdf</w:t>
        </w:r>
      </w:hyperlink>
    </w:p>
    <w:p w:rsidR="00995418" w:rsidRPr="00995418" w:rsidRDefault="00995418" w:rsidP="0073365B">
      <w:pPr>
        <w:spacing w:after="0" w:line="240" w:lineRule="auto"/>
        <w:rPr>
          <w:sz w:val="28"/>
          <w:szCs w:val="28"/>
        </w:rPr>
      </w:pPr>
    </w:p>
    <w:p w:rsidR="00995418" w:rsidRPr="00995418" w:rsidRDefault="00995418" w:rsidP="0073365B">
      <w:pPr>
        <w:spacing w:after="0" w:line="240" w:lineRule="auto"/>
        <w:rPr>
          <w:sz w:val="28"/>
          <w:szCs w:val="28"/>
        </w:rPr>
      </w:pPr>
      <w:r w:rsidRPr="00995418">
        <w:rPr>
          <w:sz w:val="28"/>
          <w:szCs w:val="28"/>
        </w:rPr>
        <w:t>This policy document relates to the reporting of serious wrongdoing of the nature set out above only and is not intended to act as a substitute for normal day to day operational reporting. Neither is it intended to act as a substitute for existing grievance procedures all of which remain in place and which</w:t>
      </w:r>
      <w:r w:rsidR="000A154A">
        <w:rPr>
          <w:sz w:val="28"/>
          <w:szCs w:val="28"/>
        </w:rPr>
        <w:t xml:space="preserve"> can be seen on the Department of</w:t>
      </w:r>
      <w:r w:rsidR="00984F3A">
        <w:rPr>
          <w:sz w:val="28"/>
          <w:szCs w:val="28"/>
        </w:rPr>
        <w:t xml:space="preserve"> Public Expenditures</w:t>
      </w:r>
      <w:r w:rsidRPr="00995418">
        <w:rPr>
          <w:sz w:val="28"/>
          <w:szCs w:val="28"/>
        </w:rPr>
        <w:t xml:space="preserve"> website at </w:t>
      </w:r>
      <w:hyperlink r:id="rId10" w:history="1">
        <w:r w:rsidRPr="00995418">
          <w:rPr>
            <w:rStyle w:val="Hyperlink"/>
            <w:sz w:val="28"/>
            <w:szCs w:val="28"/>
          </w:rPr>
          <w:t>http://hr.per.gov.ie/grievance/</w:t>
        </w:r>
      </w:hyperlink>
      <w:r w:rsidR="00230165">
        <w:t>.</w:t>
      </w:r>
      <w:r w:rsidRPr="00995418">
        <w:rPr>
          <w:sz w:val="28"/>
          <w:szCs w:val="28"/>
        </w:rPr>
        <w:t xml:space="preserve"> </w:t>
      </w:r>
    </w:p>
    <w:p w:rsidR="00995418" w:rsidRPr="00995418" w:rsidRDefault="00995418" w:rsidP="00CB6354">
      <w:pPr>
        <w:spacing w:after="0" w:line="240" w:lineRule="auto"/>
        <w:rPr>
          <w:sz w:val="28"/>
          <w:szCs w:val="28"/>
        </w:rPr>
      </w:pPr>
    </w:p>
    <w:p w:rsidR="00F06DB2" w:rsidRPr="00995418" w:rsidRDefault="00F06DB2" w:rsidP="00CB6354">
      <w:pPr>
        <w:rPr>
          <w:sz w:val="24"/>
          <w:szCs w:val="24"/>
        </w:rPr>
      </w:pPr>
    </w:p>
    <w:sectPr w:rsidR="00F06DB2" w:rsidRPr="00995418" w:rsidSect="001F0F5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28" w:rsidRDefault="002C2428" w:rsidP="00BE3F70">
      <w:pPr>
        <w:spacing w:after="0" w:line="240" w:lineRule="auto"/>
      </w:pPr>
      <w:r>
        <w:separator/>
      </w:r>
    </w:p>
  </w:endnote>
  <w:endnote w:type="continuationSeparator" w:id="0">
    <w:p w:rsidR="002C2428" w:rsidRDefault="002C2428" w:rsidP="00BE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5797"/>
      <w:docPartObj>
        <w:docPartGallery w:val="Page Numbers (Bottom of Page)"/>
        <w:docPartUnique/>
      </w:docPartObj>
    </w:sdtPr>
    <w:sdtEndPr/>
    <w:sdtContent>
      <w:p w:rsidR="009C513C" w:rsidRDefault="00D80629">
        <w:pPr>
          <w:pStyle w:val="Footer"/>
          <w:jc w:val="center"/>
        </w:pPr>
        <w:r>
          <w:fldChar w:fldCharType="begin"/>
        </w:r>
        <w:r>
          <w:instrText xml:space="preserve"> PAGE   \* MERGEFORMAT </w:instrText>
        </w:r>
        <w:r>
          <w:fldChar w:fldCharType="separate"/>
        </w:r>
        <w:r w:rsidR="00E8160C">
          <w:rPr>
            <w:noProof/>
          </w:rPr>
          <w:t>1</w:t>
        </w:r>
        <w:r>
          <w:rPr>
            <w:noProof/>
          </w:rPr>
          <w:fldChar w:fldCharType="end"/>
        </w:r>
      </w:p>
    </w:sdtContent>
  </w:sdt>
  <w:p w:rsidR="009C513C" w:rsidRDefault="009C51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28" w:rsidRDefault="002C2428" w:rsidP="00BE3F70">
      <w:pPr>
        <w:spacing w:after="0" w:line="240" w:lineRule="auto"/>
      </w:pPr>
      <w:r>
        <w:separator/>
      </w:r>
    </w:p>
  </w:footnote>
  <w:footnote w:type="continuationSeparator" w:id="0">
    <w:p w:rsidR="002C2428" w:rsidRDefault="002C2428" w:rsidP="00BE3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D63"/>
    <w:multiLevelType w:val="hybridMultilevel"/>
    <w:tmpl w:val="D3CE2E7A"/>
    <w:lvl w:ilvl="0" w:tplc="0EFEA0F8">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D0319F"/>
    <w:multiLevelType w:val="hybridMultilevel"/>
    <w:tmpl w:val="B658E99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269A0F1F"/>
    <w:multiLevelType w:val="hybridMultilevel"/>
    <w:tmpl w:val="C7C0AB7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2AD97027"/>
    <w:multiLevelType w:val="hybridMultilevel"/>
    <w:tmpl w:val="C93A7140"/>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36AD52AD"/>
    <w:multiLevelType w:val="hybridMultilevel"/>
    <w:tmpl w:val="F398B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3A64917"/>
    <w:multiLevelType w:val="hybridMultilevel"/>
    <w:tmpl w:val="5F92B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470153A"/>
    <w:multiLevelType w:val="hybridMultilevel"/>
    <w:tmpl w:val="F0FEF3D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55816ECB"/>
    <w:multiLevelType w:val="hybridMultilevel"/>
    <w:tmpl w:val="A5180CB6"/>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nsid w:val="5A3B5F4B"/>
    <w:multiLevelType w:val="hybridMultilevel"/>
    <w:tmpl w:val="F0CE8D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612A4593"/>
    <w:multiLevelType w:val="hybridMultilevel"/>
    <w:tmpl w:val="1A3492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1C879AF"/>
    <w:multiLevelType w:val="hybridMultilevel"/>
    <w:tmpl w:val="335EE6B6"/>
    <w:lvl w:ilvl="0" w:tplc="1809000B">
      <w:start w:val="1"/>
      <w:numFmt w:val="bullet"/>
      <w:lvlText w:val=""/>
      <w:lvlJc w:val="left"/>
      <w:pPr>
        <w:ind w:left="1080" w:hanging="360"/>
      </w:pPr>
      <w:rPr>
        <w:rFonts w:ascii="Wingdings" w:hAnsi="Wingdings" w:hint="default"/>
      </w:rPr>
    </w:lvl>
    <w:lvl w:ilvl="1" w:tplc="7F5C6CF0">
      <w:start w:val="1"/>
      <w:numFmt w:val="lowerLetter"/>
      <w:lvlText w:val="(%2)"/>
      <w:lvlJc w:val="left"/>
      <w:pPr>
        <w:ind w:left="1800" w:hanging="360"/>
      </w:pPr>
      <w:rPr>
        <w:rFonts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651F23E0"/>
    <w:multiLevelType w:val="hybridMultilevel"/>
    <w:tmpl w:val="0334628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66C67FA8"/>
    <w:multiLevelType w:val="hybridMultilevel"/>
    <w:tmpl w:val="69BAA2C8"/>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69F769AF"/>
    <w:multiLevelType w:val="hybridMultilevel"/>
    <w:tmpl w:val="4620860C"/>
    <w:lvl w:ilvl="0" w:tplc="1809000B">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6B317B28"/>
    <w:multiLevelType w:val="hybridMultilevel"/>
    <w:tmpl w:val="EAC04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700B3379"/>
    <w:multiLevelType w:val="hybridMultilevel"/>
    <w:tmpl w:val="93884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1912994"/>
    <w:multiLevelType w:val="hybridMultilevel"/>
    <w:tmpl w:val="BB1483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12"/>
  </w:num>
  <w:num w:numId="5">
    <w:abstractNumId w:val="2"/>
  </w:num>
  <w:num w:numId="6">
    <w:abstractNumId w:val="10"/>
  </w:num>
  <w:num w:numId="7">
    <w:abstractNumId w:val="9"/>
  </w:num>
  <w:num w:numId="8">
    <w:abstractNumId w:val="0"/>
  </w:num>
  <w:num w:numId="9">
    <w:abstractNumId w:val="5"/>
  </w:num>
  <w:num w:numId="10">
    <w:abstractNumId w:val="14"/>
  </w:num>
  <w:num w:numId="11">
    <w:abstractNumId w:val="11"/>
  </w:num>
  <w:num w:numId="12">
    <w:abstractNumId w:val="15"/>
  </w:num>
  <w:num w:numId="13">
    <w:abstractNumId w:val="16"/>
  </w:num>
  <w:num w:numId="14">
    <w:abstractNumId w:val="4"/>
  </w:num>
  <w:num w:numId="15">
    <w:abstractNumId w:val="1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21E"/>
    <w:rsid w:val="00011C23"/>
    <w:rsid w:val="00053249"/>
    <w:rsid w:val="000729E9"/>
    <w:rsid w:val="000A154A"/>
    <w:rsid w:val="000A36F5"/>
    <w:rsid w:val="000A6987"/>
    <w:rsid w:val="000B7608"/>
    <w:rsid w:val="000C6C77"/>
    <w:rsid w:val="000D170C"/>
    <w:rsid w:val="000E46E3"/>
    <w:rsid w:val="000E69D2"/>
    <w:rsid w:val="000F1F7E"/>
    <w:rsid w:val="00130A62"/>
    <w:rsid w:val="00133010"/>
    <w:rsid w:val="00140312"/>
    <w:rsid w:val="001A7A02"/>
    <w:rsid w:val="001B2496"/>
    <w:rsid w:val="001C0B1F"/>
    <w:rsid w:val="001C722C"/>
    <w:rsid w:val="001F0F57"/>
    <w:rsid w:val="002008E3"/>
    <w:rsid w:val="0020103B"/>
    <w:rsid w:val="00205A2A"/>
    <w:rsid w:val="00207274"/>
    <w:rsid w:val="00214E56"/>
    <w:rsid w:val="00224B02"/>
    <w:rsid w:val="00230165"/>
    <w:rsid w:val="00252056"/>
    <w:rsid w:val="002623C2"/>
    <w:rsid w:val="00266FED"/>
    <w:rsid w:val="00273460"/>
    <w:rsid w:val="002A1B8D"/>
    <w:rsid w:val="002B1463"/>
    <w:rsid w:val="002B771A"/>
    <w:rsid w:val="002C2428"/>
    <w:rsid w:val="002F3F24"/>
    <w:rsid w:val="00324B86"/>
    <w:rsid w:val="00335E39"/>
    <w:rsid w:val="003664D5"/>
    <w:rsid w:val="00370DEA"/>
    <w:rsid w:val="0037359B"/>
    <w:rsid w:val="003761D6"/>
    <w:rsid w:val="003864EA"/>
    <w:rsid w:val="0038723E"/>
    <w:rsid w:val="003A3DB4"/>
    <w:rsid w:val="003A599F"/>
    <w:rsid w:val="003B0CED"/>
    <w:rsid w:val="003C4EDE"/>
    <w:rsid w:val="003E7815"/>
    <w:rsid w:val="0042578D"/>
    <w:rsid w:val="004306B5"/>
    <w:rsid w:val="0045407F"/>
    <w:rsid w:val="00474759"/>
    <w:rsid w:val="00484F63"/>
    <w:rsid w:val="004D5CCD"/>
    <w:rsid w:val="004E50F4"/>
    <w:rsid w:val="004F3662"/>
    <w:rsid w:val="005216E6"/>
    <w:rsid w:val="005354F1"/>
    <w:rsid w:val="005359C3"/>
    <w:rsid w:val="00536E98"/>
    <w:rsid w:val="00575596"/>
    <w:rsid w:val="005758B9"/>
    <w:rsid w:val="005905C3"/>
    <w:rsid w:val="005927CF"/>
    <w:rsid w:val="0059721A"/>
    <w:rsid w:val="005C38A7"/>
    <w:rsid w:val="00610E79"/>
    <w:rsid w:val="0061417B"/>
    <w:rsid w:val="006171AA"/>
    <w:rsid w:val="006231A7"/>
    <w:rsid w:val="00636087"/>
    <w:rsid w:val="006A1C2B"/>
    <w:rsid w:val="006C3445"/>
    <w:rsid w:val="006C7526"/>
    <w:rsid w:val="0072200B"/>
    <w:rsid w:val="0073365B"/>
    <w:rsid w:val="0074432A"/>
    <w:rsid w:val="00745D23"/>
    <w:rsid w:val="0075344B"/>
    <w:rsid w:val="00846868"/>
    <w:rsid w:val="0086134F"/>
    <w:rsid w:val="0088312A"/>
    <w:rsid w:val="00885623"/>
    <w:rsid w:val="008979D9"/>
    <w:rsid w:val="008A2EDF"/>
    <w:rsid w:val="008A740C"/>
    <w:rsid w:val="008B0AC2"/>
    <w:rsid w:val="008B0B2F"/>
    <w:rsid w:val="008B3E83"/>
    <w:rsid w:val="008B4211"/>
    <w:rsid w:val="008C4DB6"/>
    <w:rsid w:val="008D2467"/>
    <w:rsid w:val="008D7175"/>
    <w:rsid w:val="00931A15"/>
    <w:rsid w:val="00966AA4"/>
    <w:rsid w:val="00967C47"/>
    <w:rsid w:val="0097424C"/>
    <w:rsid w:val="009750E1"/>
    <w:rsid w:val="00977176"/>
    <w:rsid w:val="00984F3A"/>
    <w:rsid w:val="0098592A"/>
    <w:rsid w:val="00987580"/>
    <w:rsid w:val="00995418"/>
    <w:rsid w:val="009A4FB3"/>
    <w:rsid w:val="009A5E09"/>
    <w:rsid w:val="009B0B42"/>
    <w:rsid w:val="009C513C"/>
    <w:rsid w:val="009C541D"/>
    <w:rsid w:val="00A130A3"/>
    <w:rsid w:val="00A21AFE"/>
    <w:rsid w:val="00A34F77"/>
    <w:rsid w:val="00A473A7"/>
    <w:rsid w:val="00A60E42"/>
    <w:rsid w:val="00A70E78"/>
    <w:rsid w:val="00A71482"/>
    <w:rsid w:val="00AB27F4"/>
    <w:rsid w:val="00AC0B51"/>
    <w:rsid w:val="00AC1492"/>
    <w:rsid w:val="00AD7D58"/>
    <w:rsid w:val="00B0066F"/>
    <w:rsid w:val="00B03886"/>
    <w:rsid w:val="00B13C05"/>
    <w:rsid w:val="00B71332"/>
    <w:rsid w:val="00B778ED"/>
    <w:rsid w:val="00BB5991"/>
    <w:rsid w:val="00BC571A"/>
    <w:rsid w:val="00BD0D8B"/>
    <w:rsid w:val="00BE3F70"/>
    <w:rsid w:val="00C054F7"/>
    <w:rsid w:val="00C213E6"/>
    <w:rsid w:val="00C435D5"/>
    <w:rsid w:val="00C56EFE"/>
    <w:rsid w:val="00C67FA2"/>
    <w:rsid w:val="00C85DE7"/>
    <w:rsid w:val="00CB2DA1"/>
    <w:rsid w:val="00CB2E88"/>
    <w:rsid w:val="00CB6354"/>
    <w:rsid w:val="00CC1BB4"/>
    <w:rsid w:val="00CD2920"/>
    <w:rsid w:val="00CE0E65"/>
    <w:rsid w:val="00CE19AC"/>
    <w:rsid w:val="00CF75CD"/>
    <w:rsid w:val="00D05EBE"/>
    <w:rsid w:val="00D07F47"/>
    <w:rsid w:val="00D332E3"/>
    <w:rsid w:val="00D3421E"/>
    <w:rsid w:val="00D36F43"/>
    <w:rsid w:val="00D51E52"/>
    <w:rsid w:val="00D80629"/>
    <w:rsid w:val="00D81FAA"/>
    <w:rsid w:val="00D832D4"/>
    <w:rsid w:val="00D851BB"/>
    <w:rsid w:val="00D96FE1"/>
    <w:rsid w:val="00DA6D65"/>
    <w:rsid w:val="00DD007E"/>
    <w:rsid w:val="00DD3BB1"/>
    <w:rsid w:val="00DD667D"/>
    <w:rsid w:val="00E03D3E"/>
    <w:rsid w:val="00E064D8"/>
    <w:rsid w:val="00E1146D"/>
    <w:rsid w:val="00E16999"/>
    <w:rsid w:val="00E323E1"/>
    <w:rsid w:val="00E37502"/>
    <w:rsid w:val="00E45973"/>
    <w:rsid w:val="00E70432"/>
    <w:rsid w:val="00E74A3C"/>
    <w:rsid w:val="00E8160C"/>
    <w:rsid w:val="00E90A60"/>
    <w:rsid w:val="00E918DF"/>
    <w:rsid w:val="00E93D39"/>
    <w:rsid w:val="00EC1009"/>
    <w:rsid w:val="00EF5082"/>
    <w:rsid w:val="00F05AC4"/>
    <w:rsid w:val="00F06DB2"/>
    <w:rsid w:val="00F23D99"/>
    <w:rsid w:val="00F308B5"/>
    <w:rsid w:val="00F32012"/>
    <w:rsid w:val="00F44AF1"/>
    <w:rsid w:val="00F46D92"/>
    <w:rsid w:val="00F504E3"/>
    <w:rsid w:val="00F82558"/>
    <w:rsid w:val="00F94B46"/>
    <w:rsid w:val="00F95797"/>
    <w:rsid w:val="00FB6E9B"/>
    <w:rsid w:val="00FD583A"/>
    <w:rsid w:val="00FF68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39"/>
    <w:rPr>
      <w:rFonts w:ascii="Tahoma" w:hAnsi="Tahoma" w:cs="Tahoma"/>
      <w:sz w:val="16"/>
      <w:szCs w:val="16"/>
    </w:rPr>
  </w:style>
  <w:style w:type="paragraph" w:styleId="ListParagraph">
    <w:name w:val="List Paragraph"/>
    <w:basedOn w:val="Normal"/>
    <w:uiPriority w:val="34"/>
    <w:qFormat/>
    <w:rsid w:val="00FB6E9B"/>
    <w:pPr>
      <w:ind w:left="720"/>
      <w:contextualSpacing/>
    </w:pPr>
  </w:style>
  <w:style w:type="paragraph" w:styleId="FootnoteText">
    <w:name w:val="footnote text"/>
    <w:basedOn w:val="Normal"/>
    <w:link w:val="FootnoteTextChar"/>
    <w:uiPriority w:val="99"/>
    <w:semiHidden/>
    <w:unhideWhenUsed/>
    <w:rsid w:val="00BE3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F70"/>
    <w:rPr>
      <w:sz w:val="20"/>
      <w:szCs w:val="20"/>
    </w:rPr>
  </w:style>
  <w:style w:type="character" w:styleId="FootnoteReference">
    <w:name w:val="footnote reference"/>
    <w:basedOn w:val="DefaultParagraphFont"/>
    <w:uiPriority w:val="99"/>
    <w:semiHidden/>
    <w:unhideWhenUsed/>
    <w:rsid w:val="00BE3F70"/>
    <w:rPr>
      <w:vertAlign w:val="superscript"/>
    </w:rPr>
  </w:style>
  <w:style w:type="character" w:styleId="Hyperlink">
    <w:name w:val="Hyperlink"/>
    <w:basedOn w:val="DefaultParagraphFont"/>
    <w:uiPriority w:val="99"/>
    <w:semiHidden/>
    <w:unhideWhenUsed/>
    <w:rsid w:val="00995418"/>
    <w:rPr>
      <w:color w:val="0000FF"/>
      <w:u w:val="single"/>
    </w:rPr>
  </w:style>
  <w:style w:type="paragraph" w:styleId="Header">
    <w:name w:val="header"/>
    <w:basedOn w:val="Normal"/>
    <w:link w:val="HeaderChar"/>
    <w:uiPriority w:val="99"/>
    <w:semiHidden/>
    <w:unhideWhenUsed/>
    <w:rsid w:val="005927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27CF"/>
  </w:style>
  <w:style w:type="paragraph" w:styleId="Footer">
    <w:name w:val="footer"/>
    <w:basedOn w:val="Normal"/>
    <w:link w:val="FooterChar"/>
    <w:uiPriority w:val="99"/>
    <w:unhideWhenUsed/>
    <w:rsid w:val="00592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CF"/>
  </w:style>
  <w:style w:type="table" w:styleId="TableGrid">
    <w:name w:val="Table Grid"/>
    <w:basedOn w:val="TableNormal"/>
    <w:uiPriority w:val="59"/>
    <w:rsid w:val="00366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39"/>
    <w:rPr>
      <w:rFonts w:ascii="Tahoma" w:hAnsi="Tahoma" w:cs="Tahoma"/>
      <w:sz w:val="16"/>
      <w:szCs w:val="16"/>
    </w:rPr>
  </w:style>
  <w:style w:type="paragraph" w:styleId="ListParagraph">
    <w:name w:val="List Paragraph"/>
    <w:basedOn w:val="Normal"/>
    <w:uiPriority w:val="34"/>
    <w:qFormat/>
    <w:rsid w:val="00FB6E9B"/>
    <w:pPr>
      <w:ind w:left="720"/>
      <w:contextualSpacing/>
    </w:pPr>
  </w:style>
  <w:style w:type="paragraph" w:styleId="FootnoteText">
    <w:name w:val="footnote text"/>
    <w:basedOn w:val="Normal"/>
    <w:link w:val="FootnoteTextChar"/>
    <w:uiPriority w:val="99"/>
    <w:semiHidden/>
    <w:unhideWhenUsed/>
    <w:rsid w:val="00BE3F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F70"/>
    <w:rPr>
      <w:sz w:val="20"/>
      <w:szCs w:val="20"/>
    </w:rPr>
  </w:style>
  <w:style w:type="character" w:styleId="FootnoteReference">
    <w:name w:val="footnote reference"/>
    <w:basedOn w:val="DefaultParagraphFont"/>
    <w:uiPriority w:val="99"/>
    <w:semiHidden/>
    <w:unhideWhenUsed/>
    <w:rsid w:val="00BE3F70"/>
    <w:rPr>
      <w:vertAlign w:val="superscript"/>
    </w:rPr>
  </w:style>
  <w:style w:type="character" w:styleId="Hyperlink">
    <w:name w:val="Hyperlink"/>
    <w:basedOn w:val="DefaultParagraphFont"/>
    <w:uiPriority w:val="99"/>
    <w:semiHidden/>
    <w:unhideWhenUsed/>
    <w:rsid w:val="00995418"/>
    <w:rPr>
      <w:color w:val="0000FF"/>
      <w:u w:val="single"/>
    </w:rPr>
  </w:style>
  <w:style w:type="paragraph" w:styleId="Header">
    <w:name w:val="header"/>
    <w:basedOn w:val="Normal"/>
    <w:link w:val="HeaderChar"/>
    <w:uiPriority w:val="99"/>
    <w:semiHidden/>
    <w:unhideWhenUsed/>
    <w:rsid w:val="005927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27CF"/>
  </w:style>
  <w:style w:type="paragraph" w:styleId="Footer">
    <w:name w:val="footer"/>
    <w:basedOn w:val="Normal"/>
    <w:link w:val="FooterChar"/>
    <w:uiPriority w:val="99"/>
    <w:unhideWhenUsed/>
    <w:rsid w:val="00592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7CF"/>
  </w:style>
  <w:style w:type="table" w:styleId="TableGrid">
    <w:name w:val="Table Grid"/>
    <w:basedOn w:val="TableNormal"/>
    <w:uiPriority w:val="59"/>
    <w:rsid w:val="00366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0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hr.per.gov.ie/grievance/%20" TargetMode="External"/><Relationship Id="rId4" Type="http://schemas.microsoft.com/office/2007/relationships/stylesWithEffects" Target="stylesWithEffects.xml"/><Relationship Id="rId9" Type="http://schemas.openxmlformats.org/officeDocument/2006/relationships/hyperlink" Target="http://www.oireachtas.ie/viewdoc.asp?fn=/documents/bills28/acts/2014/a14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1B8A2-F4F3-4920-82C4-71B9973EC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Donnelly</dc:creator>
  <cp:lastModifiedBy>David Field</cp:lastModifiedBy>
  <cp:revision>2</cp:revision>
  <cp:lastPrinted>2017-07-19T13:00:00Z</cp:lastPrinted>
  <dcterms:created xsi:type="dcterms:W3CDTF">2017-07-19T15:48:00Z</dcterms:created>
  <dcterms:modified xsi:type="dcterms:W3CDTF">2017-07-19T15:48:00Z</dcterms:modified>
</cp:coreProperties>
</file>